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Autospacing="0"/>
        <w:jc w:val="center"/>
        <w:rPr>
          <w:rFonts w:hint="eastAsia" w:ascii="宋体" w:hAnsi="宋体" w:eastAsia="宋体" w:cs="宋体"/>
          <w:b/>
          <w:sz w:val="32"/>
          <w:szCs w:val="32"/>
          <w:lang w:bidi="ar"/>
        </w:rPr>
      </w:pPr>
      <w:r>
        <w:rPr>
          <w:rFonts w:hint="eastAsia" w:ascii="宋体" w:hAnsi="宋体" w:eastAsia="宋体" w:cs="宋体"/>
          <w:b/>
          <w:sz w:val="32"/>
          <w:szCs w:val="32"/>
          <w:lang w:bidi="ar"/>
        </w:rPr>
        <w:t>灭火气瓶安全检测维保招标实施方案</w:t>
      </w:r>
    </w:p>
    <w:p>
      <w:pPr>
        <w:pStyle w:val="2"/>
        <w:spacing w:beforeAutospacing="0" w:afterAutospacing="0"/>
        <w:ind w:firstLine="560" w:firstLineChars="200"/>
        <w:rPr>
          <w:rFonts w:ascii="宋体" w:hAnsi="宋体" w:eastAsia="宋体" w:cs="宋体"/>
          <w:color w:val="666666"/>
          <w:sz w:val="28"/>
          <w:szCs w:val="28"/>
        </w:rPr>
      </w:pPr>
      <w:r>
        <w:rPr>
          <w:rFonts w:hint="eastAsia" w:ascii="宋体" w:hAnsi="宋体" w:eastAsia="宋体" w:cs="宋体"/>
          <w:color w:val="666666"/>
          <w:sz w:val="28"/>
          <w:szCs w:val="28"/>
        </w:rPr>
        <w:t>我院2018年度投入使用气体灭火系统中24只气瓶，七氟丙烷共计装量2662.00kg，根据国家《气瓶安全技术规范》要求，每3年应对气瓶进行检测，气瓶首次定期检验日期应当从气瓶制造日期起计算，我院的24只七氟丙烷气瓶已满3年，为了保证医院气体灭火的完好待用状态。现需要对24只七氟丙</w:t>
      </w:r>
      <w:bookmarkStart w:id="0" w:name="_GoBack"/>
      <w:bookmarkEnd w:id="0"/>
      <w:r>
        <w:rPr>
          <w:rFonts w:hint="eastAsia" w:ascii="宋体" w:hAnsi="宋体" w:eastAsia="宋体" w:cs="宋体"/>
          <w:color w:val="666666"/>
          <w:sz w:val="28"/>
          <w:szCs w:val="28"/>
        </w:rPr>
        <w:t>烷气瓶检测维护。为加强医院廉政建设，规范采购行为，提高采购效率，规避采购风险。实施公开询价采购，充分体现“择优选择、保证质量、廉价物美、经济实用”的原则，欢迎符合条件的维保单位参加投标，现将招标有关事项公告如下：</w:t>
      </w:r>
    </w:p>
    <w:p>
      <w:pPr>
        <w:pStyle w:val="2"/>
        <w:spacing w:beforeAutospacing="0" w:afterAutospacing="0"/>
        <w:ind w:firstLine="560" w:firstLineChars="200"/>
        <w:rPr>
          <w:rFonts w:ascii="宋体" w:hAnsi="宋体" w:eastAsia="宋体" w:cs="宋体"/>
          <w:color w:val="666666"/>
          <w:sz w:val="28"/>
          <w:szCs w:val="28"/>
        </w:rPr>
      </w:pPr>
    </w:p>
    <w:p>
      <w:pPr>
        <w:pStyle w:val="2"/>
        <w:spacing w:beforeAutospacing="0" w:afterAutospacing="0"/>
        <w:jc w:val="both"/>
        <w:rPr>
          <w:rFonts w:ascii="宋体" w:hAnsi="宋体" w:eastAsia="宋体" w:cs="宋体"/>
          <w:b/>
          <w:bCs/>
          <w:color w:val="666666"/>
          <w:sz w:val="28"/>
          <w:szCs w:val="28"/>
        </w:rPr>
      </w:pPr>
      <w:r>
        <w:rPr>
          <w:rFonts w:hint="eastAsia" w:ascii="宋体" w:hAnsi="宋体" w:eastAsia="宋体" w:cs="宋体"/>
          <w:b/>
          <w:bCs/>
          <w:color w:val="666666"/>
          <w:sz w:val="28"/>
          <w:szCs w:val="28"/>
        </w:rPr>
        <w:t>一、招标内容及期限</w:t>
      </w:r>
    </w:p>
    <w:p>
      <w:pPr>
        <w:pStyle w:val="2"/>
        <w:spacing w:beforeAutospacing="0" w:afterAutospacing="0"/>
        <w:jc w:val="both"/>
        <w:rPr>
          <w:rFonts w:ascii="宋体" w:hAnsi="宋体" w:eastAsia="宋体" w:cs="宋体"/>
          <w:color w:val="666666"/>
          <w:sz w:val="28"/>
          <w:szCs w:val="28"/>
        </w:rPr>
      </w:pPr>
      <w:r>
        <w:rPr>
          <w:rFonts w:hint="eastAsia" w:ascii="宋体" w:hAnsi="宋体" w:eastAsia="宋体" w:cs="宋体"/>
          <w:color w:val="666666"/>
          <w:sz w:val="28"/>
          <w:szCs w:val="28"/>
        </w:rPr>
        <w:t>1、招标内容：</w:t>
      </w:r>
      <w:r>
        <w:rPr>
          <w:rFonts w:hint="eastAsia" w:ascii="宋体" w:hAnsi="宋体" w:eastAsia="宋体" w:cs="宋体"/>
          <w:b/>
          <w:sz w:val="30"/>
          <w:szCs w:val="30"/>
          <w:lang w:bidi="ar"/>
        </w:rPr>
        <w:t>灭火气瓶安全检测维保</w:t>
      </w:r>
      <w:r>
        <w:rPr>
          <w:rFonts w:hint="eastAsia" w:ascii="宋体" w:hAnsi="宋体" w:eastAsia="宋体" w:cs="宋体"/>
          <w:color w:val="666666"/>
          <w:sz w:val="28"/>
          <w:szCs w:val="28"/>
        </w:rPr>
        <w:t>（详情</w:t>
      </w:r>
      <w:r>
        <w:rPr>
          <w:rFonts w:asciiTheme="minorEastAsia" w:hAnsiTheme="minorEastAsia"/>
          <w:color w:val="666666"/>
          <w:sz w:val="28"/>
          <w:szCs w:val="28"/>
        </w:rPr>
        <w:t>见附件）</w:t>
      </w:r>
    </w:p>
    <w:p>
      <w:pPr>
        <w:pStyle w:val="2"/>
        <w:spacing w:beforeAutospacing="0" w:afterAutospacing="0"/>
        <w:jc w:val="both"/>
        <w:rPr>
          <w:rFonts w:ascii="宋体" w:hAnsi="宋体" w:eastAsia="宋体" w:cs="宋体"/>
          <w:color w:val="666666"/>
          <w:sz w:val="28"/>
          <w:szCs w:val="28"/>
        </w:rPr>
      </w:pPr>
      <w:r>
        <w:rPr>
          <w:rFonts w:hint="eastAsia" w:ascii="宋体" w:hAnsi="宋体" w:eastAsia="宋体" w:cs="宋体"/>
          <w:color w:val="666666"/>
          <w:sz w:val="28"/>
          <w:szCs w:val="28"/>
        </w:rPr>
        <w:t>2、供货周期：一周，包含拆除运输、安装调试 </w:t>
      </w:r>
    </w:p>
    <w:p>
      <w:pPr>
        <w:pStyle w:val="2"/>
        <w:spacing w:beforeAutospacing="0" w:afterAutospacing="0"/>
        <w:jc w:val="both"/>
        <w:rPr>
          <w:rFonts w:ascii="宋体" w:hAnsi="宋体" w:eastAsia="宋体" w:cs="宋体"/>
          <w:color w:val="666666"/>
          <w:sz w:val="28"/>
          <w:szCs w:val="28"/>
        </w:rPr>
      </w:pPr>
    </w:p>
    <w:p>
      <w:pPr>
        <w:pStyle w:val="2"/>
        <w:spacing w:beforeAutospacing="0" w:afterAutospacing="0"/>
        <w:jc w:val="both"/>
        <w:rPr>
          <w:rFonts w:ascii="宋体" w:hAnsi="宋体" w:eastAsia="宋体" w:cs="宋体"/>
          <w:b/>
          <w:bCs/>
          <w:color w:val="666666"/>
          <w:sz w:val="28"/>
          <w:szCs w:val="28"/>
        </w:rPr>
      </w:pPr>
      <w:r>
        <w:rPr>
          <w:rFonts w:hint="eastAsia" w:ascii="宋体" w:hAnsi="宋体" w:eastAsia="宋体" w:cs="宋体"/>
          <w:b/>
          <w:bCs/>
          <w:color w:val="666666"/>
          <w:sz w:val="28"/>
          <w:szCs w:val="28"/>
        </w:rPr>
        <w:t>二、投标人资格要求</w:t>
      </w:r>
    </w:p>
    <w:p>
      <w:pPr>
        <w:pStyle w:val="2"/>
        <w:spacing w:beforeAutospacing="0" w:afterAutospacing="0"/>
        <w:jc w:val="both"/>
        <w:rPr>
          <w:rFonts w:ascii="宋体" w:hAnsi="宋体" w:eastAsia="宋体" w:cs="宋体"/>
          <w:color w:val="666666"/>
          <w:sz w:val="28"/>
          <w:szCs w:val="28"/>
        </w:rPr>
      </w:pPr>
      <w:r>
        <w:rPr>
          <w:rFonts w:hint="eastAsia" w:ascii="宋体" w:hAnsi="宋体" w:eastAsia="宋体" w:cs="宋体"/>
          <w:color w:val="666666"/>
          <w:sz w:val="28"/>
          <w:szCs w:val="28"/>
        </w:rPr>
        <w:t>（一）投标人应具有投标项目的经营范围，请提供投标人合格有效的法人营业执照副本、税务登记证和组织代码证的复印件各一份、具备灭火气瓶检测资质且可出具消防管理认可的检测报告。（以上证件的复印件均须盖上单位公章）。</w:t>
      </w:r>
    </w:p>
    <w:p>
      <w:pPr>
        <w:pStyle w:val="2"/>
        <w:spacing w:beforeAutospacing="0" w:afterAutospacing="0"/>
        <w:jc w:val="both"/>
        <w:rPr>
          <w:rFonts w:ascii="宋体" w:hAnsi="宋体" w:eastAsia="宋体" w:cs="宋体"/>
          <w:color w:val="666666"/>
          <w:sz w:val="28"/>
          <w:szCs w:val="28"/>
        </w:rPr>
      </w:pPr>
      <w:r>
        <w:rPr>
          <w:rFonts w:hint="eastAsia" w:ascii="宋体" w:hAnsi="宋体" w:eastAsia="宋体" w:cs="宋体"/>
          <w:color w:val="666666"/>
          <w:sz w:val="28"/>
          <w:szCs w:val="28"/>
        </w:rPr>
        <w:t>（二）投标代表必须经投标人的法定代表人关于参与本项目投标的授权，请提供法定代表人授权投标代表的授权委托书（投标代表是法定代表人无需），法定代表人和投标代表的身份证复印件一份（以上证件的复印件均须盖上单位公章）。</w:t>
      </w:r>
    </w:p>
    <w:p>
      <w:pPr>
        <w:pStyle w:val="2"/>
        <w:spacing w:beforeAutospacing="0" w:afterAutospacing="0"/>
        <w:jc w:val="both"/>
        <w:rPr>
          <w:rFonts w:ascii="宋体" w:hAnsi="宋体" w:eastAsia="宋体" w:cs="宋体"/>
          <w:color w:val="666666"/>
          <w:sz w:val="28"/>
          <w:szCs w:val="28"/>
        </w:rPr>
      </w:pPr>
      <w:r>
        <w:rPr>
          <w:rFonts w:hint="eastAsia" w:ascii="宋体" w:hAnsi="宋体" w:eastAsia="宋体" w:cs="宋体"/>
          <w:color w:val="666666"/>
          <w:sz w:val="28"/>
          <w:szCs w:val="28"/>
        </w:rPr>
        <w:t>（三）投标人应具备相关法律法规、行政规章条例中规定的参加招标采购活动的条件并应具备履行合同的能力。</w:t>
      </w:r>
    </w:p>
    <w:p>
      <w:pPr>
        <w:pStyle w:val="2"/>
        <w:spacing w:beforeAutospacing="0" w:afterAutospacing="0"/>
        <w:jc w:val="both"/>
        <w:rPr>
          <w:rFonts w:ascii="宋体" w:hAnsi="宋体" w:eastAsia="宋体" w:cs="宋体"/>
          <w:color w:val="666666"/>
          <w:sz w:val="28"/>
          <w:szCs w:val="28"/>
        </w:rPr>
      </w:pPr>
      <w:r>
        <w:rPr>
          <w:rFonts w:hint="eastAsia" w:ascii="宋体" w:hAnsi="宋体" w:eastAsia="宋体" w:cs="宋体"/>
          <w:color w:val="666666"/>
          <w:sz w:val="28"/>
          <w:szCs w:val="28"/>
        </w:rPr>
        <w:t>（四）投标文件递交方式：现场递交</w:t>
      </w:r>
    </w:p>
    <w:p>
      <w:pPr>
        <w:pStyle w:val="2"/>
        <w:spacing w:beforeAutospacing="0" w:afterAutospacing="0"/>
        <w:jc w:val="both"/>
        <w:rPr>
          <w:rFonts w:ascii="宋体" w:hAnsi="宋体" w:eastAsia="宋体" w:cs="宋体"/>
          <w:color w:val="666666"/>
          <w:sz w:val="28"/>
          <w:szCs w:val="28"/>
        </w:rPr>
      </w:pPr>
    </w:p>
    <w:p>
      <w:pPr>
        <w:pStyle w:val="2"/>
        <w:spacing w:beforeAutospacing="0" w:afterAutospacing="0"/>
        <w:jc w:val="both"/>
        <w:rPr>
          <w:rFonts w:ascii="宋体" w:hAnsi="宋体" w:eastAsia="宋体" w:cs="宋体"/>
          <w:b/>
          <w:bCs/>
          <w:color w:val="666666"/>
          <w:sz w:val="28"/>
          <w:szCs w:val="28"/>
        </w:rPr>
      </w:pPr>
      <w:r>
        <w:rPr>
          <w:rFonts w:hint="eastAsia" w:ascii="宋体" w:hAnsi="宋体" w:eastAsia="宋体" w:cs="宋体"/>
          <w:b/>
          <w:bCs/>
          <w:color w:val="666666"/>
          <w:sz w:val="28"/>
          <w:szCs w:val="28"/>
        </w:rPr>
        <w:t>三、报名时间：</w:t>
      </w:r>
    </w:p>
    <w:p>
      <w:pPr>
        <w:pStyle w:val="2"/>
        <w:spacing w:beforeAutospacing="0" w:afterAutospacing="0"/>
        <w:jc w:val="both"/>
        <w:rPr>
          <w:rFonts w:ascii="宋体" w:hAnsi="宋体" w:eastAsia="宋体" w:cs="宋体"/>
          <w:color w:val="666666"/>
          <w:sz w:val="28"/>
          <w:szCs w:val="28"/>
        </w:rPr>
      </w:pPr>
      <w:r>
        <w:rPr>
          <w:rFonts w:hint="eastAsia" w:ascii="宋体" w:hAnsi="宋体" w:eastAsia="宋体" w:cs="宋体"/>
          <w:color w:val="666666"/>
          <w:sz w:val="28"/>
          <w:szCs w:val="28"/>
        </w:rPr>
        <w:t>灵璧县人民医院网站（</w:t>
      </w:r>
      <w:r>
        <w:fldChar w:fldCharType="begin"/>
      </w:r>
      <w:r>
        <w:instrText xml:space="preserve"> HYPERLINK "http://www.lbxrmyy.com/" </w:instrText>
      </w:r>
      <w:r>
        <w:fldChar w:fldCharType="separate"/>
      </w:r>
      <w:r>
        <w:rPr>
          <w:rStyle w:val="6"/>
          <w:rFonts w:hint="eastAsia" w:ascii="宋体" w:hAnsi="宋体" w:eastAsia="宋体" w:cs="宋体"/>
          <w:color w:val="337FE5"/>
          <w:sz w:val="28"/>
          <w:szCs w:val="28"/>
        </w:rPr>
        <w:t>http://www.lbxrmyy.com</w:t>
      </w:r>
      <w:r>
        <w:rPr>
          <w:rStyle w:val="6"/>
          <w:rFonts w:hint="eastAsia" w:ascii="宋体" w:hAnsi="宋体" w:eastAsia="宋体" w:cs="宋体"/>
          <w:color w:val="337FE5"/>
          <w:sz w:val="28"/>
          <w:szCs w:val="28"/>
        </w:rPr>
        <w:fldChar w:fldCharType="end"/>
      </w:r>
      <w:r>
        <w:rPr>
          <w:rFonts w:hint="eastAsia" w:ascii="宋体" w:hAnsi="宋体" w:eastAsia="宋体" w:cs="宋体"/>
          <w:color w:val="666666"/>
          <w:sz w:val="28"/>
          <w:szCs w:val="28"/>
        </w:rPr>
        <w:t>）发布或者张贴招标公告即日起即可现场报名。</w:t>
      </w:r>
    </w:p>
    <w:p>
      <w:pPr>
        <w:pStyle w:val="2"/>
        <w:spacing w:beforeAutospacing="0" w:afterAutospacing="0"/>
        <w:jc w:val="both"/>
        <w:rPr>
          <w:rFonts w:ascii="宋体" w:hAnsi="宋体" w:eastAsia="宋体" w:cs="宋体"/>
          <w:color w:val="666666"/>
          <w:sz w:val="28"/>
          <w:szCs w:val="28"/>
        </w:rPr>
      </w:pPr>
    </w:p>
    <w:p>
      <w:pPr>
        <w:pStyle w:val="2"/>
        <w:spacing w:beforeAutospacing="0" w:afterAutospacing="0"/>
        <w:jc w:val="both"/>
        <w:rPr>
          <w:rFonts w:ascii="宋体" w:hAnsi="宋体" w:eastAsia="宋体" w:cs="宋体"/>
          <w:b/>
          <w:bCs/>
          <w:color w:val="666666"/>
          <w:sz w:val="28"/>
          <w:szCs w:val="28"/>
        </w:rPr>
      </w:pPr>
      <w:r>
        <w:rPr>
          <w:rFonts w:hint="eastAsia" w:ascii="宋体" w:hAnsi="宋体" w:eastAsia="宋体" w:cs="宋体"/>
          <w:b/>
          <w:bCs/>
          <w:color w:val="666666"/>
          <w:sz w:val="28"/>
          <w:szCs w:val="28"/>
        </w:rPr>
        <w:t>四、投标单位注意事项</w:t>
      </w:r>
    </w:p>
    <w:p>
      <w:pPr>
        <w:pStyle w:val="2"/>
        <w:spacing w:beforeAutospacing="0" w:afterAutospacing="0"/>
        <w:jc w:val="both"/>
        <w:rPr>
          <w:rFonts w:ascii="宋体" w:hAnsi="宋体" w:eastAsia="宋体" w:cs="宋体"/>
          <w:color w:val="666666"/>
          <w:sz w:val="28"/>
          <w:szCs w:val="28"/>
        </w:rPr>
      </w:pPr>
      <w:r>
        <w:rPr>
          <w:rFonts w:hint="eastAsia" w:ascii="宋体" w:hAnsi="宋体" w:eastAsia="宋体" w:cs="宋体"/>
          <w:color w:val="666666"/>
          <w:sz w:val="28"/>
          <w:szCs w:val="28"/>
        </w:rPr>
        <w:t>（一）我院提出的产品规格不允许随意变更，投标公司提供的报价清单上物品必须和医院所用及配件规格一致，并严格按照院方公示清单填报。</w:t>
      </w:r>
    </w:p>
    <w:p>
      <w:pPr>
        <w:pStyle w:val="2"/>
        <w:spacing w:beforeAutospacing="0" w:afterAutospacing="0"/>
        <w:jc w:val="both"/>
        <w:rPr>
          <w:rFonts w:ascii="宋体" w:hAnsi="宋体" w:eastAsia="宋体" w:cs="宋体"/>
          <w:color w:val="666666"/>
          <w:sz w:val="28"/>
          <w:szCs w:val="28"/>
        </w:rPr>
      </w:pPr>
      <w:r>
        <w:rPr>
          <w:rFonts w:hint="eastAsia" w:ascii="宋体" w:hAnsi="宋体" w:eastAsia="宋体" w:cs="宋体"/>
          <w:color w:val="666666"/>
          <w:sz w:val="28"/>
          <w:szCs w:val="28"/>
        </w:rPr>
        <w:t>（二）关于投标文件：</w:t>
      </w:r>
    </w:p>
    <w:p>
      <w:pPr>
        <w:pStyle w:val="2"/>
        <w:spacing w:beforeAutospacing="0" w:afterAutospacing="0"/>
        <w:jc w:val="both"/>
        <w:rPr>
          <w:rFonts w:ascii="宋体" w:hAnsi="宋体" w:eastAsia="宋体" w:cs="宋体"/>
          <w:color w:val="666666"/>
          <w:sz w:val="28"/>
          <w:szCs w:val="28"/>
        </w:rPr>
      </w:pPr>
      <w:r>
        <w:rPr>
          <w:rFonts w:hint="eastAsia" w:ascii="宋体" w:hAnsi="宋体" w:eastAsia="宋体" w:cs="宋体"/>
          <w:color w:val="666666"/>
          <w:sz w:val="28"/>
          <w:szCs w:val="28"/>
        </w:rPr>
        <w:t>1．投标文件需有公司简介、公司近年业绩情况（经营规模、供货厂家、相关资质等）。</w:t>
      </w:r>
    </w:p>
    <w:p>
      <w:pPr>
        <w:pStyle w:val="2"/>
        <w:spacing w:beforeAutospacing="0" w:afterAutospacing="0"/>
        <w:jc w:val="both"/>
        <w:rPr>
          <w:rFonts w:ascii="宋体" w:hAnsi="宋体" w:eastAsia="宋体" w:cs="宋体"/>
          <w:color w:val="666666"/>
          <w:sz w:val="28"/>
          <w:szCs w:val="28"/>
        </w:rPr>
      </w:pPr>
      <w:r>
        <w:rPr>
          <w:rFonts w:hint="eastAsia" w:ascii="宋体" w:hAnsi="宋体" w:eastAsia="宋体" w:cs="宋体"/>
          <w:color w:val="666666"/>
          <w:sz w:val="28"/>
          <w:szCs w:val="28"/>
        </w:rPr>
        <w:t>2．投标文件必须具有投标人资格要求中所需证件（法人营业执照副本、税务登记证和组织代码证的复印件各一份），并加盖公章。</w:t>
      </w:r>
    </w:p>
    <w:p>
      <w:pPr>
        <w:pStyle w:val="2"/>
        <w:spacing w:beforeAutospacing="0" w:afterAutospacing="0"/>
        <w:jc w:val="both"/>
        <w:rPr>
          <w:rFonts w:ascii="宋体" w:hAnsi="宋体" w:eastAsia="宋体" w:cs="宋体"/>
          <w:color w:val="666666"/>
          <w:sz w:val="28"/>
          <w:szCs w:val="28"/>
        </w:rPr>
      </w:pPr>
      <w:r>
        <w:rPr>
          <w:rFonts w:hint="eastAsia" w:ascii="宋体" w:hAnsi="宋体" w:eastAsia="宋体" w:cs="宋体"/>
          <w:color w:val="666666"/>
          <w:sz w:val="28"/>
          <w:szCs w:val="28"/>
        </w:rPr>
        <w:t>3．投标产品报价一览表，请投标人不要修改报价表格式，请按表格要求进行填报，未投标产品项请以“——”填空）。密封放在投标书里。以方便评标。</w:t>
      </w:r>
    </w:p>
    <w:p>
      <w:pPr>
        <w:pStyle w:val="2"/>
        <w:spacing w:beforeAutospacing="0" w:afterAutospacing="0"/>
        <w:jc w:val="both"/>
        <w:rPr>
          <w:rFonts w:ascii="宋体" w:hAnsi="宋体" w:eastAsia="宋体" w:cs="宋体"/>
          <w:color w:val="666666"/>
          <w:sz w:val="28"/>
          <w:szCs w:val="28"/>
        </w:rPr>
      </w:pPr>
      <w:r>
        <w:rPr>
          <w:rFonts w:hint="eastAsia" w:ascii="宋体" w:hAnsi="宋体" w:eastAsia="宋体" w:cs="宋体"/>
          <w:color w:val="666666"/>
          <w:sz w:val="28"/>
          <w:szCs w:val="28"/>
        </w:rPr>
        <w:t>4．开标当天请各投标公司提前将投标文件和相关附件封好后带至开标地点，并在封口处加盖投标公司的公章。</w:t>
      </w:r>
    </w:p>
    <w:p>
      <w:pPr>
        <w:rPr>
          <w:rFonts w:ascii="宋体" w:hAnsi="宋体" w:eastAsia="宋体" w:cs="宋体"/>
          <w:b/>
          <w:bCs/>
          <w:color w:val="666666"/>
          <w:sz w:val="28"/>
          <w:szCs w:val="28"/>
        </w:rPr>
      </w:pPr>
      <w:r>
        <w:rPr>
          <w:rFonts w:hint="eastAsia" w:ascii="宋体" w:hAnsi="宋体" w:eastAsia="宋体" w:cs="宋体"/>
          <w:b/>
          <w:bCs/>
          <w:color w:val="666666"/>
          <w:sz w:val="28"/>
          <w:szCs w:val="28"/>
        </w:rPr>
        <w:t>（四）所有中标商必须保障检测后的正常运行，并做到随叫随到。以保证灵璧县人民医院灭火气瓶正常使用。</w:t>
      </w:r>
    </w:p>
    <w:p>
      <w:pPr>
        <w:pStyle w:val="2"/>
        <w:spacing w:beforeAutospacing="0" w:afterAutospacing="0"/>
        <w:jc w:val="both"/>
        <w:rPr>
          <w:rFonts w:ascii="宋体" w:hAnsi="宋体" w:eastAsia="宋体" w:cs="宋体"/>
          <w:color w:val="666666"/>
          <w:sz w:val="28"/>
          <w:szCs w:val="28"/>
        </w:rPr>
      </w:pPr>
    </w:p>
    <w:p>
      <w:pPr>
        <w:pStyle w:val="2"/>
        <w:spacing w:beforeAutospacing="0" w:afterAutospacing="0"/>
        <w:jc w:val="both"/>
        <w:rPr>
          <w:rFonts w:ascii="宋体" w:hAnsi="宋体" w:eastAsia="宋体" w:cs="宋体"/>
          <w:b/>
          <w:bCs/>
          <w:color w:val="666666"/>
          <w:sz w:val="28"/>
          <w:szCs w:val="28"/>
        </w:rPr>
      </w:pPr>
      <w:r>
        <w:rPr>
          <w:rFonts w:hint="eastAsia" w:ascii="宋体" w:hAnsi="宋体" w:eastAsia="宋体" w:cs="宋体"/>
          <w:b/>
          <w:bCs/>
          <w:color w:val="666666"/>
          <w:sz w:val="28"/>
          <w:szCs w:val="28"/>
        </w:rPr>
        <w:t>五、评标、议价方法</w:t>
      </w:r>
    </w:p>
    <w:p>
      <w:pPr>
        <w:pStyle w:val="2"/>
        <w:spacing w:beforeAutospacing="0" w:afterAutospacing="0"/>
        <w:jc w:val="both"/>
        <w:rPr>
          <w:rFonts w:ascii="宋体" w:hAnsi="宋体" w:eastAsia="宋体" w:cs="宋体"/>
          <w:color w:val="666666"/>
          <w:sz w:val="28"/>
          <w:szCs w:val="28"/>
        </w:rPr>
      </w:pPr>
      <w:r>
        <w:rPr>
          <w:rFonts w:hint="eastAsia" w:ascii="宋体" w:hAnsi="宋体" w:eastAsia="宋体" w:cs="宋体"/>
          <w:color w:val="666666"/>
          <w:sz w:val="28"/>
          <w:szCs w:val="28"/>
        </w:rPr>
        <w:t>（一）评标、议价原则</w:t>
      </w:r>
    </w:p>
    <w:p>
      <w:pPr>
        <w:pStyle w:val="2"/>
        <w:spacing w:beforeAutospacing="0" w:afterAutospacing="0"/>
        <w:jc w:val="both"/>
        <w:rPr>
          <w:rFonts w:ascii="宋体" w:hAnsi="宋体" w:eastAsia="宋体" w:cs="宋体"/>
          <w:color w:val="666666"/>
          <w:sz w:val="28"/>
          <w:szCs w:val="28"/>
        </w:rPr>
      </w:pPr>
      <w:r>
        <w:rPr>
          <w:rFonts w:hint="eastAsia" w:ascii="宋体" w:hAnsi="宋体" w:eastAsia="宋体" w:cs="宋体"/>
          <w:color w:val="666666"/>
          <w:sz w:val="28"/>
          <w:szCs w:val="28"/>
        </w:rPr>
        <w:t>集中评标、议价应遵循公开、公平、公正、诚实信用和坚持质量优先、价格合理的原则。</w:t>
      </w:r>
    </w:p>
    <w:p>
      <w:pPr>
        <w:pStyle w:val="2"/>
        <w:spacing w:beforeAutospacing="0" w:afterAutospacing="0"/>
        <w:jc w:val="both"/>
        <w:rPr>
          <w:rFonts w:ascii="宋体" w:hAnsi="宋体" w:eastAsia="宋体" w:cs="宋体"/>
          <w:color w:val="666666"/>
          <w:sz w:val="28"/>
          <w:szCs w:val="28"/>
        </w:rPr>
      </w:pPr>
      <w:r>
        <w:rPr>
          <w:rFonts w:hint="eastAsia" w:ascii="宋体" w:hAnsi="宋体" w:eastAsia="宋体" w:cs="宋体"/>
          <w:color w:val="666666"/>
          <w:sz w:val="28"/>
          <w:szCs w:val="28"/>
        </w:rPr>
        <w:t>（二）评标、议价方式</w:t>
      </w:r>
    </w:p>
    <w:p>
      <w:pPr>
        <w:pStyle w:val="2"/>
        <w:spacing w:beforeAutospacing="0" w:afterAutospacing="0"/>
        <w:jc w:val="both"/>
        <w:rPr>
          <w:rFonts w:ascii="宋体" w:hAnsi="宋体" w:eastAsia="宋体" w:cs="宋体"/>
          <w:color w:val="666666"/>
          <w:sz w:val="28"/>
          <w:szCs w:val="28"/>
        </w:rPr>
      </w:pPr>
      <w:r>
        <w:rPr>
          <w:rFonts w:hint="eastAsia" w:ascii="宋体" w:hAnsi="宋体" w:eastAsia="宋体" w:cs="宋体"/>
          <w:color w:val="666666"/>
          <w:sz w:val="28"/>
          <w:szCs w:val="28"/>
        </w:rPr>
        <w:t>1、开标谈判地点设在灵璧县人民医院四楼院委会议室。时间为2022年2月24日下午3时。投标方应准时安排人员出席。</w:t>
      </w:r>
    </w:p>
    <w:p>
      <w:pPr>
        <w:pStyle w:val="2"/>
        <w:spacing w:beforeAutospacing="0" w:afterAutospacing="0"/>
        <w:jc w:val="both"/>
        <w:rPr>
          <w:rFonts w:ascii="宋体" w:hAnsi="宋体" w:eastAsia="宋体" w:cs="宋体"/>
          <w:color w:val="666666"/>
          <w:sz w:val="28"/>
          <w:szCs w:val="28"/>
        </w:rPr>
      </w:pPr>
      <w:r>
        <w:rPr>
          <w:rFonts w:hint="eastAsia" w:ascii="宋体" w:hAnsi="宋体" w:eastAsia="宋体" w:cs="宋体"/>
          <w:color w:val="666666"/>
          <w:sz w:val="28"/>
          <w:szCs w:val="28"/>
        </w:rPr>
        <w:t>2、招标方将根据相关规定组织</w:t>
      </w:r>
      <w:r>
        <w:rPr>
          <w:rFonts w:hint="eastAsia" w:ascii="宋体" w:hAnsi="宋体" w:eastAsia="宋体" w:cs="宋体"/>
          <w:sz w:val="30"/>
          <w:szCs w:val="30"/>
          <w:lang w:bidi="ar"/>
        </w:rPr>
        <w:t>灭火气瓶安全检测维保</w:t>
      </w:r>
      <w:r>
        <w:rPr>
          <w:rFonts w:hint="eastAsia" w:ascii="宋体" w:hAnsi="宋体" w:eastAsia="宋体" w:cs="宋体"/>
          <w:color w:val="666666"/>
          <w:sz w:val="28"/>
          <w:szCs w:val="28"/>
        </w:rPr>
        <w:t>评标委员会。</w:t>
      </w:r>
    </w:p>
    <w:p>
      <w:pPr>
        <w:pStyle w:val="2"/>
        <w:spacing w:beforeAutospacing="0" w:afterAutospacing="0"/>
        <w:jc w:val="both"/>
        <w:rPr>
          <w:rFonts w:ascii="宋体" w:hAnsi="宋体" w:eastAsia="宋体" w:cs="宋体"/>
          <w:color w:val="666666"/>
          <w:sz w:val="28"/>
          <w:szCs w:val="28"/>
        </w:rPr>
      </w:pPr>
      <w:r>
        <w:rPr>
          <w:rFonts w:hint="eastAsia" w:ascii="宋体" w:hAnsi="宋体" w:eastAsia="宋体" w:cs="宋体"/>
          <w:color w:val="666666"/>
          <w:sz w:val="28"/>
          <w:szCs w:val="28"/>
        </w:rPr>
        <w:t>3、评标委员会综合投标单位的信誉、业绩、产品质量、投标价格和服务承诺等因素评标。</w:t>
      </w:r>
    </w:p>
    <w:p>
      <w:pPr>
        <w:pStyle w:val="2"/>
        <w:spacing w:beforeAutospacing="0" w:afterAutospacing="0"/>
        <w:jc w:val="both"/>
        <w:rPr>
          <w:rFonts w:ascii="宋体" w:hAnsi="宋体" w:eastAsia="宋体" w:cs="宋体"/>
          <w:color w:val="666666"/>
          <w:sz w:val="28"/>
          <w:szCs w:val="28"/>
        </w:rPr>
      </w:pPr>
      <w:r>
        <w:rPr>
          <w:rFonts w:hint="eastAsia" w:ascii="宋体" w:hAnsi="宋体" w:eastAsia="宋体" w:cs="宋体"/>
          <w:color w:val="666666"/>
          <w:sz w:val="28"/>
          <w:szCs w:val="28"/>
        </w:rPr>
        <w:t>4、评标完毕后将评标意见上报医院，经医院领导班子讨论通过后再依法签订购销合同。</w:t>
      </w:r>
    </w:p>
    <w:p>
      <w:pPr>
        <w:pStyle w:val="2"/>
        <w:spacing w:beforeAutospacing="0" w:afterAutospacing="0"/>
        <w:jc w:val="both"/>
        <w:rPr>
          <w:rFonts w:ascii="宋体" w:hAnsi="宋体" w:eastAsia="宋体" w:cs="宋体"/>
          <w:color w:val="666666"/>
          <w:sz w:val="28"/>
          <w:szCs w:val="28"/>
        </w:rPr>
      </w:pPr>
      <w:r>
        <w:rPr>
          <w:rFonts w:hint="eastAsia" w:ascii="宋体" w:hAnsi="宋体" w:eastAsia="宋体" w:cs="宋体"/>
          <w:color w:val="666666"/>
          <w:sz w:val="28"/>
          <w:szCs w:val="28"/>
        </w:rPr>
        <w:t>5、中标方不得以任何形式向他人转让中标项目。</w:t>
      </w:r>
    </w:p>
    <w:p>
      <w:pPr>
        <w:pStyle w:val="2"/>
        <w:spacing w:beforeAutospacing="0" w:afterAutospacing="0"/>
        <w:jc w:val="both"/>
        <w:rPr>
          <w:rFonts w:ascii="宋体" w:hAnsi="宋体" w:eastAsia="宋体" w:cs="宋体"/>
          <w:color w:val="666666"/>
          <w:sz w:val="28"/>
          <w:szCs w:val="28"/>
        </w:rPr>
      </w:pPr>
      <w:r>
        <w:rPr>
          <w:rFonts w:hint="eastAsia" w:ascii="宋体" w:hAnsi="宋体" w:eastAsia="宋体" w:cs="宋体"/>
          <w:color w:val="666666"/>
          <w:sz w:val="28"/>
          <w:szCs w:val="28"/>
        </w:rPr>
        <w:t>6、中标方如有违约行为，合同终止。</w:t>
      </w:r>
    </w:p>
    <w:p>
      <w:pPr>
        <w:pStyle w:val="2"/>
        <w:spacing w:beforeAutospacing="0" w:afterAutospacing="0"/>
        <w:jc w:val="both"/>
        <w:rPr>
          <w:rFonts w:ascii="宋体" w:hAnsi="宋体" w:eastAsia="宋体" w:cs="宋体"/>
          <w:color w:val="666666"/>
          <w:sz w:val="28"/>
          <w:szCs w:val="28"/>
        </w:rPr>
      </w:pPr>
    </w:p>
    <w:p>
      <w:pPr>
        <w:pStyle w:val="2"/>
        <w:spacing w:beforeAutospacing="0" w:afterAutospacing="0"/>
        <w:jc w:val="both"/>
        <w:rPr>
          <w:rFonts w:ascii="宋体" w:hAnsi="宋体" w:eastAsia="宋体" w:cs="宋体"/>
          <w:color w:val="666666"/>
          <w:sz w:val="28"/>
          <w:szCs w:val="28"/>
        </w:rPr>
      </w:pPr>
    </w:p>
    <w:p>
      <w:pPr>
        <w:jc w:val="right"/>
        <w:rPr>
          <w:rFonts w:ascii="宋体" w:hAnsi="宋体" w:eastAsia="宋体" w:cs="宋体"/>
          <w:sz w:val="22"/>
          <w:szCs w:val="28"/>
        </w:rPr>
      </w:pPr>
      <w:r>
        <w:rPr>
          <w:rFonts w:hint="eastAsia" w:ascii="宋体" w:hAnsi="宋体" w:eastAsia="宋体" w:cs="宋体"/>
          <w:color w:val="666666"/>
          <w:sz w:val="22"/>
          <w:szCs w:val="28"/>
        </w:rPr>
        <w:t>灵璧县人民医院物资采购领导小组</w:t>
      </w:r>
    </w:p>
    <w:p>
      <w:pPr>
        <w:pStyle w:val="2"/>
        <w:wordWrap w:val="0"/>
        <w:spacing w:beforeAutospacing="0" w:afterAutospacing="0"/>
        <w:jc w:val="right"/>
        <w:rPr>
          <w:rFonts w:ascii="宋体" w:hAnsi="宋体" w:eastAsia="宋体" w:cs="宋体"/>
          <w:color w:val="666666"/>
          <w:sz w:val="28"/>
          <w:szCs w:val="28"/>
        </w:rPr>
      </w:pPr>
      <w:r>
        <w:rPr>
          <w:rFonts w:hint="eastAsia" w:ascii="宋体" w:hAnsi="宋体" w:eastAsia="宋体" w:cs="宋体"/>
          <w:color w:val="666666"/>
          <w:sz w:val="28"/>
          <w:szCs w:val="28"/>
        </w:rPr>
        <w:t xml:space="preserve">2022年2月21日   </w:t>
      </w:r>
    </w:p>
    <w:p>
      <w:pPr>
        <w:pStyle w:val="2"/>
        <w:spacing w:beforeAutospacing="0" w:afterAutospacing="0"/>
        <w:rPr>
          <w:rFonts w:ascii="宋体" w:hAnsi="宋体" w:eastAsia="宋体" w:cs="宋体"/>
          <w:color w:val="666666"/>
          <w:sz w:val="28"/>
          <w:szCs w:val="28"/>
        </w:rPr>
      </w:pPr>
      <w:r>
        <w:rPr>
          <w:rFonts w:hint="eastAsia" w:ascii="宋体" w:hAnsi="宋体" w:eastAsia="宋体" w:cs="宋体"/>
          <w:color w:val="666666"/>
          <w:sz w:val="28"/>
          <w:szCs w:val="28"/>
        </w:rPr>
        <w:t>附件：</w:t>
      </w:r>
    </w:p>
    <w:tbl>
      <w:tblPr>
        <w:tblStyle w:val="4"/>
        <w:tblpPr w:leftFromText="180" w:rightFromText="180" w:vertAnchor="text" w:horzAnchor="page" w:tblpX="1258" w:tblpY="621"/>
        <w:tblOverlap w:val="never"/>
        <w:tblW w:w="8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796"/>
        <w:gridCol w:w="1540"/>
        <w:gridCol w:w="770"/>
        <w:gridCol w:w="1390"/>
        <w:gridCol w:w="708"/>
        <w:gridCol w:w="567"/>
        <w:gridCol w:w="1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pStyle w:val="2"/>
              <w:spacing w:beforeAutospacing="0" w:afterAutospacing="0"/>
              <w:jc w:val="center"/>
              <w:rPr>
                <w:rFonts w:ascii="宋体" w:hAnsi="宋体" w:eastAsia="宋体" w:cs="宋体"/>
                <w:color w:val="666666"/>
                <w:sz w:val="22"/>
                <w:szCs w:val="22"/>
              </w:rPr>
            </w:pPr>
            <w:r>
              <w:rPr>
                <w:rFonts w:hint="eastAsia" w:ascii="宋体" w:hAnsi="宋体" w:eastAsia="宋体" w:cs="宋体"/>
                <w:color w:val="666666"/>
                <w:sz w:val="22"/>
                <w:szCs w:val="22"/>
              </w:rPr>
              <w:t>序号</w:t>
            </w:r>
          </w:p>
        </w:tc>
        <w:tc>
          <w:tcPr>
            <w:tcW w:w="1796" w:type="dxa"/>
            <w:vAlign w:val="center"/>
          </w:tcPr>
          <w:p>
            <w:pPr>
              <w:pStyle w:val="2"/>
              <w:spacing w:beforeAutospacing="0" w:afterAutospacing="0"/>
              <w:jc w:val="center"/>
              <w:rPr>
                <w:rFonts w:ascii="宋体" w:hAnsi="宋体" w:eastAsia="宋体" w:cs="宋体"/>
                <w:color w:val="666666"/>
                <w:sz w:val="22"/>
                <w:szCs w:val="22"/>
              </w:rPr>
            </w:pPr>
            <w:r>
              <w:rPr>
                <w:rFonts w:hint="eastAsia" w:ascii="宋体" w:hAnsi="宋体" w:eastAsia="宋体" w:cs="宋体"/>
                <w:color w:val="666666"/>
                <w:sz w:val="22"/>
                <w:szCs w:val="22"/>
              </w:rPr>
              <w:t>产品名称</w:t>
            </w:r>
          </w:p>
        </w:tc>
        <w:tc>
          <w:tcPr>
            <w:tcW w:w="1540" w:type="dxa"/>
            <w:vAlign w:val="center"/>
          </w:tcPr>
          <w:p>
            <w:pPr>
              <w:pStyle w:val="2"/>
              <w:spacing w:beforeAutospacing="0" w:afterAutospacing="0"/>
              <w:jc w:val="center"/>
              <w:rPr>
                <w:rFonts w:ascii="宋体" w:hAnsi="宋体" w:eastAsia="宋体" w:cs="宋体"/>
                <w:color w:val="666666"/>
                <w:sz w:val="22"/>
                <w:szCs w:val="22"/>
              </w:rPr>
            </w:pPr>
            <w:r>
              <w:rPr>
                <w:rFonts w:hint="eastAsia" w:ascii="宋体" w:hAnsi="宋体" w:eastAsia="宋体" w:cs="宋体"/>
                <w:color w:val="666666"/>
                <w:sz w:val="22"/>
                <w:szCs w:val="22"/>
              </w:rPr>
              <w:t>型号/规格</w:t>
            </w:r>
          </w:p>
        </w:tc>
        <w:tc>
          <w:tcPr>
            <w:tcW w:w="770" w:type="dxa"/>
            <w:vAlign w:val="center"/>
          </w:tcPr>
          <w:p>
            <w:pPr>
              <w:pStyle w:val="2"/>
              <w:spacing w:beforeAutospacing="0" w:afterAutospacing="0"/>
              <w:jc w:val="center"/>
              <w:rPr>
                <w:rFonts w:ascii="宋体" w:hAnsi="宋体" w:eastAsia="宋体" w:cs="宋体"/>
                <w:color w:val="666666"/>
                <w:sz w:val="22"/>
                <w:szCs w:val="22"/>
              </w:rPr>
            </w:pPr>
            <w:r>
              <w:rPr>
                <w:rFonts w:hint="eastAsia" w:ascii="宋体" w:hAnsi="宋体" w:eastAsia="宋体" w:cs="宋体"/>
                <w:color w:val="666666"/>
                <w:sz w:val="22"/>
                <w:szCs w:val="22"/>
              </w:rPr>
              <w:t>单位</w:t>
            </w:r>
          </w:p>
        </w:tc>
        <w:tc>
          <w:tcPr>
            <w:tcW w:w="1390" w:type="dxa"/>
            <w:vAlign w:val="center"/>
          </w:tcPr>
          <w:p>
            <w:pPr>
              <w:pStyle w:val="2"/>
              <w:spacing w:beforeAutospacing="0" w:afterAutospacing="0"/>
              <w:jc w:val="center"/>
              <w:rPr>
                <w:rFonts w:ascii="宋体" w:hAnsi="宋体" w:eastAsia="宋体" w:cs="宋体"/>
                <w:color w:val="666666"/>
                <w:sz w:val="22"/>
                <w:szCs w:val="22"/>
              </w:rPr>
            </w:pPr>
            <w:r>
              <w:rPr>
                <w:rFonts w:hint="eastAsia" w:ascii="宋体" w:hAnsi="宋体" w:eastAsia="宋体" w:cs="宋体"/>
                <w:color w:val="666666"/>
                <w:sz w:val="22"/>
                <w:szCs w:val="22"/>
              </w:rPr>
              <w:t>数量</w:t>
            </w:r>
          </w:p>
        </w:tc>
        <w:tc>
          <w:tcPr>
            <w:tcW w:w="708" w:type="dxa"/>
            <w:vAlign w:val="center"/>
          </w:tcPr>
          <w:p>
            <w:pPr>
              <w:pStyle w:val="2"/>
              <w:spacing w:beforeAutospacing="0" w:afterAutospacing="0"/>
              <w:jc w:val="center"/>
              <w:rPr>
                <w:rFonts w:ascii="宋体" w:hAnsi="宋体" w:eastAsia="宋体" w:cs="宋体"/>
                <w:color w:val="666666"/>
                <w:sz w:val="22"/>
                <w:szCs w:val="22"/>
              </w:rPr>
            </w:pPr>
            <w:r>
              <w:rPr>
                <w:rFonts w:hint="eastAsia" w:ascii="宋体" w:hAnsi="宋体" w:eastAsia="宋体" w:cs="宋体"/>
                <w:color w:val="666666"/>
                <w:sz w:val="22"/>
                <w:szCs w:val="22"/>
              </w:rPr>
              <w:t>单价</w:t>
            </w:r>
          </w:p>
          <w:p>
            <w:pPr>
              <w:pStyle w:val="2"/>
              <w:spacing w:beforeAutospacing="0" w:afterAutospacing="0"/>
              <w:jc w:val="center"/>
              <w:rPr>
                <w:rFonts w:ascii="宋体" w:hAnsi="宋体" w:eastAsia="宋体" w:cs="宋体"/>
                <w:color w:val="666666"/>
                <w:sz w:val="22"/>
                <w:szCs w:val="22"/>
              </w:rPr>
            </w:pPr>
            <w:r>
              <w:rPr>
                <w:rFonts w:hint="eastAsia" w:ascii="宋体" w:hAnsi="宋体" w:eastAsia="宋体" w:cs="宋体"/>
                <w:color w:val="666666"/>
                <w:sz w:val="22"/>
                <w:szCs w:val="22"/>
              </w:rPr>
              <w:t>（元）</w:t>
            </w:r>
          </w:p>
        </w:tc>
        <w:tc>
          <w:tcPr>
            <w:tcW w:w="567" w:type="dxa"/>
            <w:vAlign w:val="center"/>
          </w:tcPr>
          <w:p>
            <w:pPr>
              <w:pStyle w:val="2"/>
              <w:spacing w:beforeAutospacing="0" w:afterAutospacing="0"/>
              <w:jc w:val="center"/>
              <w:rPr>
                <w:rFonts w:ascii="宋体" w:hAnsi="宋体" w:eastAsia="宋体" w:cs="宋体"/>
                <w:color w:val="666666"/>
                <w:sz w:val="22"/>
                <w:szCs w:val="22"/>
              </w:rPr>
            </w:pPr>
            <w:r>
              <w:rPr>
                <w:rFonts w:hint="eastAsia" w:ascii="宋体" w:hAnsi="宋体" w:eastAsia="宋体" w:cs="宋体"/>
                <w:color w:val="666666"/>
                <w:sz w:val="22"/>
                <w:szCs w:val="22"/>
              </w:rPr>
              <w:t>金额（元）</w:t>
            </w:r>
          </w:p>
        </w:tc>
        <w:tc>
          <w:tcPr>
            <w:tcW w:w="1459" w:type="dxa"/>
            <w:vAlign w:val="center"/>
          </w:tcPr>
          <w:p>
            <w:pPr>
              <w:pStyle w:val="2"/>
              <w:spacing w:beforeAutospacing="0" w:afterAutospacing="0"/>
              <w:jc w:val="center"/>
              <w:rPr>
                <w:rFonts w:ascii="宋体" w:hAnsi="宋体" w:eastAsia="宋体" w:cs="宋体"/>
                <w:color w:val="666666"/>
                <w:sz w:val="22"/>
                <w:szCs w:val="22"/>
              </w:rPr>
            </w:pPr>
            <w:r>
              <w:rPr>
                <w:rFonts w:hint="eastAsia" w:ascii="宋体" w:hAnsi="宋体" w:eastAsia="宋体" w:cs="宋体"/>
                <w:color w:val="666666"/>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pStyle w:val="2"/>
              <w:spacing w:beforeAutospacing="0" w:afterAutospacing="0"/>
              <w:jc w:val="center"/>
              <w:rPr>
                <w:rFonts w:ascii="宋体" w:hAnsi="宋体" w:eastAsia="宋体" w:cs="宋体"/>
                <w:color w:val="666666"/>
                <w:sz w:val="28"/>
                <w:szCs w:val="28"/>
              </w:rPr>
            </w:pPr>
            <w:r>
              <w:rPr>
                <w:rFonts w:hint="eastAsia" w:ascii="宋体" w:hAnsi="宋体" w:eastAsia="宋体" w:cs="宋体"/>
                <w:color w:val="666666"/>
                <w:sz w:val="28"/>
                <w:szCs w:val="28"/>
              </w:rPr>
              <w:t>1</w:t>
            </w:r>
          </w:p>
        </w:tc>
        <w:tc>
          <w:tcPr>
            <w:tcW w:w="1796" w:type="dxa"/>
            <w:vAlign w:val="center"/>
          </w:tcPr>
          <w:p>
            <w:pPr>
              <w:pStyle w:val="2"/>
              <w:spacing w:beforeAutospacing="0" w:afterAutospacing="0"/>
              <w:ind w:left="279" w:leftChars="133"/>
              <w:jc w:val="center"/>
              <w:rPr>
                <w:rFonts w:ascii="宋体" w:hAnsi="宋体" w:eastAsia="宋体" w:cs="宋体"/>
                <w:color w:val="666666"/>
                <w:sz w:val="28"/>
                <w:szCs w:val="28"/>
              </w:rPr>
            </w:pPr>
            <w:r>
              <w:rPr>
                <w:rFonts w:hint="eastAsia" w:ascii="宋体" w:hAnsi="宋体" w:eastAsia="宋体" w:cs="宋体"/>
                <w:color w:val="666666"/>
                <w:sz w:val="28"/>
                <w:szCs w:val="28"/>
              </w:rPr>
              <w:t>气瓶瓶底检测</w:t>
            </w:r>
          </w:p>
        </w:tc>
        <w:tc>
          <w:tcPr>
            <w:tcW w:w="1540" w:type="dxa"/>
            <w:vAlign w:val="center"/>
          </w:tcPr>
          <w:p>
            <w:pPr>
              <w:pStyle w:val="2"/>
              <w:spacing w:beforeAutospacing="0" w:afterAutospacing="0"/>
              <w:jc w:val="center"/>
              <w:rPr>
                <w:rFonts w:ascii="宋体" w:hAnsi="宋体" w:eastAsia="宋体" w:cs="宋体"/>
                <w:color w:val="666666"/>
                <w:sz w:val="28"/>
                <w:szCs w:val="28"/>
              </w:rPr>
            </w:pPr>
            <w:r>
              <w:rPr>
                <w:rFonts w:hint="eastAsia" w:ascii="宋体" w:hAnsi="宋体" w:eastAsia="宋体" w:cs="宋体"/>
                <w:color w:val="666666"/>
                <w:sz w:val="28"/>
                <w:szCs w:val="28"/>
              </w:rPr>
              <w:t>150L/120L/90L/70L</w:t>
            </w:r>
          </w:p>
        </w:tc>
        <w:tc>
          <w:tcPr>
            <w:tcW w:w="770" w:type="dxa"/>
            <w:vAlign w:val="center"/>
          </w:tcPr>
          <w:p>
            <w:pPr>
              <w:pStyle w:val="2"/>
              <w:spacing w:beforeAutospacing="0" w:afterAutospacing="0"/>
              <w:jc w:val="center"/>
              <w:rPr>
                <w:rFonts w:ascii="宋体" w:hAnsi="宋体" w:eastAsia="宋体" w:cs="宋体"/>
                <w:color w:val="666666"/>
                <w:sz w:val="28"/>
                <w:szCs w:val="28"/>
              </w:rPr>
            </w:pPr>
            <w:r>
              <w:rPr>
                <w:rFonts w:hint="eastAsia" w:ascii="宋体" w:hAnsi="宋体" w:eastAsia="宋体" w:cs="宋体"/>
                <w:color w:val="666666"/>
                <w:sz w:val="28"/>
                <w:szCs w:val="28"/>
              </w:rPr>
              <w:t>个</w:t>
            </w:r>
          </w:p>
        </w:tc>
        <w:tc>
          <w:tcPr>
            <w:tcW w:w="1390" w:type="dxa"/>
            <w:vAlign w:val="center"/>
          </w:tcPr>
          <w:p>
            <w:pPr>
              <w:pStyle w:val="2"/>
              <w:spacing w:beforeAutospacing="0" w:afterAutospacing="0"/>
              <w:jc w:val="center"/>
              <w:rPr>
                <w:rFonts w:ascii="宋体" w:hAnsi="宋体" w:eastAsia="宋体" w:cs="宋体"/>
                <w:color w:val="666666"/>
                <w:sz w:val="28"/>
                <w:szCs w:val="28"/>
              </w:rPr>
            </w:pPr>
            <w:r>
              <w:rPr>
                <w:rFonts w:hint="eastAsia" w:ascii="宋体" w:hAnsi="宋体" w:eastAsia="宋体" w:cs="宋体"/>
                <w:color w:val="666666"/>
                <w:sz w:val="28"/>
                <w:szCs w:val="28"/>
              </w:rPr>
              <w:t>24</w:t>
            </w:r>
          </w:p>
        </w:tc>
        <w:tc>
          <w:tcPr>
            <w:tcW w:w="708" w:type="dxa"/>
            <w:vAlign w:val="center"/>
          </w:tcPr>
          <w:p>
            <w:pPr>
              <w:pStyle w:val="2"/>
              <w:spacing w:beforeAutospacing="0" w:afterAutospacing="0"/>
              <w:jc w:val="center"/>
              <w:rPr>
                <w:rFonts w:ascii="宋体" w:hAnsi="宋体" w:eastAsia="宋体" w:cs="宋体"/>
                <w:color w:val="666666"/>
                <w:sz w:val="28"/>
                <w:szCs w:val="28"/>
              </w:rPr>
            </w:pPr>
          </w:p>
        </w:tc>
        <w:tc>
          <w:tcPr>
            <w:tcW w:w="567" w:type="dxa"/>
            <w:vAlign w:val="center"/>
          </w:tcPr>
          <w:p>
            <w:pPr>
              <w:pStyle w:val="2"/>
              <w:spacing w:beforeAutospacing="0" w:afterAutospacing="0"/>
              <w:jc w:val="center"/>
              <w:rPr>
                <w:rFonts w:ascii="宋体" w:hAnsi="宋体" w:eastAsia="宋体" w:cs="宋体"/>
                <w:color w:val="666666"/>
                <w:sz w:val="28"/>
                <w:szCs w:val="28"/>
              </w:rPr>
            </w:pPr>
          </w:p>
        </w:tc>
        <w:tc>
          <w:tcPr>
            <w:tcW w:w="1459" w:type="dxa"/>
            <w:vAlign w:val="center"/>
          </w:tcPr>
          <w:p>
            <w:pPr>
              <w:pStyle w:val="2"/>
              <w:spacing w:beforeAutospacing="0" w:afterAutospacing="0"/>
              <w:jc w:val="center"/>
              <w:rPr>
                <w:rFonts w:ascii="宋体" w:hAnsi="宋体" w:eastAsia="宋体" w:cs="宋体"/>
                <w:color w:val="666666"/>
                <w:sz w:val="28"/>
                <w:szCs w:val="28"/>
              </w:rPr>
            </w:pPr>
            <w:r>
              <w:rPr>
                <w:rFonts w:ascii="宋体" w:hAnsi="宋体" w:eastAsia="宋体" w:cs="宋体"/>
                <w:color w:val="666666"/>
                <w:sz w:val="28"/>
                <w:szCs w:val="28"/>
              </w:rPr>
              <w:t>无网管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pStyle w:val="2"/>
              <w:spacing w:beforeAutospacing="0" w:afterAutospacing="0"/>
              <w:jc w:val="center"/>
              <w:rPr>
                <w:rFonts w:ascii="宋体" w:hAnsi="宋体" w:eastAsia="宋体" w:cs="宋体"/>
                <w:color w:val="666666"/>
                <w:sz w:val="28"/>
                <w:szCs w:val="28"/>
              </w:rPr>
            </w:pPr>
            <w:r>
              <w:rPr>
                <w:rFonts w:hint="eastAsia" w:ascii="宋体" w:hAnsi="宋体" w:eastAsia="宋体" w:cs="宋体"/>
                <w:color w:val="666666"/>
                <w:sz w:val="28"/>
                <w:szCs w:val="28"/>
              </w:rPr>
              <w:t>2</w:t>
            </w:r>
          </w:p>
        </w:tc>
        <w:tc>
          <w:tcPr>
            <w:tcW w:w="1796" w:type="dxa"/>
            <w:vAlign w:val="center"/>
          </w:tcPr>
          <w:p>
            <w:pPr>
              <w:pStyle w:val="2"/>
              <w:spacing w:beforeAutospacing="0" w:afterAutospacing="0"/>
              <w:jc w:val="center"/>
              <w:rPr>
                <w:rFonts w:ascii="宋体" w:hAnsi="宋体" w:eastAsia="宋体" w:cs="宋体"/>
                <w:color w:val="666666"/>
                <w:sz w:val="28"/>
                <w:szCs w:val="28"/>
              </w:rPr>
            </w:pPr>
            <w:r>
              <w:rPr>
                <w:rFonts w:hint="eastAsia" w:ascii="宋体" w:hAnsi="宋体" w:eastAsia="宋体" w:cs="宋体"/>
                <w:color w:val="666666"/>
                <w:sz w:val="28"/>
                <w:szCs w:val="28"/>
              </w:rPr>
              <w:t>容器阀检测</w:t>
            </w:r>
          </w:p>
        </w:tc>
        <w:tc>
          <w:tcPr>
            <w:tcW w:w="1540" w:type="dxa"/>
            <w:vAlign w:val="center"/>
          </w:tcPr>
          <w:p>
            <w:pPr>
              <w:pStyle w:val="2"/>
              <w:spacing w:beforeAutospacing="0" w:afterAutospacing="0"/>
              <w:jc w:val="center"/>
              <w:rPr>
                <w:rFonts w:ascii="宋体" w:hAnsi="宋体" w:eastAsia="宋体" w:cs="宋体"/>
                <w:color w:val="666666"/>
                <w:sz w:val="28"/>
                <w:szCs w:val="28"/>
              </w:rPr>
            </w:pPr>
          </w:p>
        </w:tc>
        <w:tc>
          <w:tcPr>
            <w:tcW w:w="770" w:type="dxa"/>
            <w:vAlign w:val="center"/>
          </w:tcPr>
          <w:p>
            <w:pPr>
              <w:pStyle w:val="2"/>
              <w:spacing w:beforeAutospacing="0" w:afterAutospacing="0"/>
              <w:jc w:val="center"/>
              <w:rPr>
                <w:rFonts w:ascii="宋体" w:hAnsi="宋体" w:eastAsia="宋体" w:cs="宋体"/>
                <w:color w:val="666666"/>
                <w:sz w:val="28"/>
                <w:szCs w:val="28"/>
              </w:rPr>
            </w:pPr>
          </w:p>
        </w:tc>
        <w:tc>
          <w:tcPr>
            <w:tcW w:w="1390" w:type="dxa"/>
            <w:vAlign w:val="center"/>
          </w:tcPr>
          <w:p>
            <w:pPr>
              <w:pStyle w:val="2"/>
              <w:spacing w:beforeAutospacing="0" w:afterAutospacing="0"/>
              <w:jc w:val="center"/>
              <w:rPr>
                <w:rFonts w:ascii="宋体" w:hAnsi="宋体" w:eastAsia="宋体" w:cs="宋体"/>
                <w:color w:val="666666"/>
                <w:sz w:val="28"/>
                <w:szCs w:val="28"/>
              </w:rPr>
            </w:pPr>
            <w:r>
              <w:rPr>
                <w:rFonts w:hint="eastAsia" w:ascii="宋体" w:hAnsi="宋体" w:eastAsia="宋体" w:cs="宋体"/>
                <w:color w:val="666666"/>
                <w:sz w:val="28"/>
                <w:szCs w:val="28"/>
              </w:rPr>
              <w:t>24</w:t>
            </w:r>
          </w:p>
        </w:tc>
        <w:tc>
          <w:tcPr>
            <w:tcW w:w="708" w:type="dxa"/>
            <w:vAlign w:val="center"/>
          </w:tcPr>
          <w:p>
            <w:pPr>
              <w:pStyle w:val="2"/>
              <w:spacing w:beforeAutospacing="0" w:afterAutospacing="0"/>
              <w:jc w:val="center"/>
              <w:rPr>
                <w:rFonts w:ascii="宋体" w:hAnsi="宋体" w:eastAsia="宋体" w:cs="宋体"/>
                <w:color w:val="666666"/>
                <w:sz w:val="28"/>
                <w:szCs w:val="28"/>
              </w:rPr>
            </w:pPr>
          </w:p>
        </w:tc>
        <w:tc>
          <w:tcPr>
            <w:tcW w:w="567" w:type="dxa"/>
            <w:vAlign w:val="center"/>
          </w:tcPr>
          <w:p>
            <w:pPr>
              <w:pStyle w:val="2"/>
              <w:spacing w:beforeAutospacing="0" w:afterAutospacing="0"/>
              <w:jc w:val="center"/>
              <w:rPr>
                <w:rFonts w:ascii="宋体" w:hAnsi="宋体" w:eastAsia="宋体" w:cs="宋体"/>
                <w:color w:val="666666"/>
                <w:sz w:val="28"/>
                <w:szCs w:val="28"/>
              </w:rPr>
            </w:pPr>
          </w:p>
        </w:tc>
        <w:tc>
          <w:tcPr>
            <w:tcW w:w="1459" w:type="dxa"/>
            <w:vAlign w:val="center"/>
          </w:tcPr>
          <w:p>
            <w:pPr>
              <w:pStyle w:val="2"/>
              <w:spacing w:beforeAutospacing="0" w:afterAutospacing="0"/>
              <w:jc w:val="center"/>
              <w:rPr>
                <w:rFonts w:ascii="宋体" w:hAnsi="宋体" w:eastAsia="宋体" w:cs="宋体"/>
                <w:color w:val="666666"/>
                <w:sz w:val="28"/>
                <w:szCs w:val="28"/>
              </w:rPr>
            </w:pPr>
            <w:r>
              <w:rPr>
                <w:rFonts w:hint="eastAsia" w:ascii="宋体" w:hAnsi="宋体" w:eastAsia="宋体" w:cs="宋体"/>
                <w:color w:val="666666"/>
              </w:rPr>
              <w:t>安全膜片、工作膜片全部更换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pStyle w:val="2"/>
              <w:spacing w:beforeAutospacing="0" w:afterAutospacing="0"/>
              <w:jc w:val="center"/>
              <w:rPr>
                <w:rFonts w:hint="eastAsia" w:ascii="宋体" w:hAnsi="宋体" w:eastAsia="宋体" w:cs="宋体"/>
                <w:color w:val="666666"/>
                <w:sz w:val="28"/>
                <w:szCs w:val="28"/>
              </w:rPr>
            </w:pPr>
            <w:r>
              <w:rPr>
                <w:rFonts w:hint="eastAsia" w:ascii="宋体" w:hAnsi="宋体" w:eastAsia="宋体" w:cs="宋体"/>
                <w:color w:val="666666"/>
                <w:sz w:val="28"/>
                <w:szCs w:val="28"/>
              </w:rPr>
              <w:t>3</w:t>
            </w:r>
          </w:p>
        </w:tc>
        <w:tc>
          <w:tcPr>
            <w:tcW w:w="1796" w:type="dxa"/>
            <w:vAlign w:val="center"/>
          </w:tcPr>
          <w:p>
            <w:pPr>
              <w:pStyle w:val="2"/>
              <w:spacing w:beforeAutospacing="0" w:afterAutospacing="0"/>
              <w:jc w:val="center"/>
              <w:rPr>
                <w:rFonts w:hint="eastAsia" w:ascii="宋体" w:hAnsi="宋体" w:eastAsia="宋体" w:cs="宋体"/>
                <w:color w:val="666666"/>
                <w:sz w:val="28"/>
                <w:szCs w:val="28"/>
              </w:rPr>
            </w:pPr>
            <w:r>
              <w:rPr>
                <w:rFonts w:hint="eastAsia" w:ascii="宋体" w:hAnsi="宋体" w:eastAsia="宋体" w:cs="宋体"/>
                <w:color w:val="666666"/>
                <w:sz w:val="28"/>
                <w:szCs w:val="28"/>
              </w:rPr>
              <w:t>药剂增补</w:t>
            </w:r>
          </w:p>
        </w:tc>
        <w:tc>
          <w:tcPr>
            <w:tcW w:w="1540" w:type="dxa"/>
            <w:vAlign w:val="center"/>
          </w:tcPr>
          <w:p>
            <w:pPr>
              <w:pStyle w:val="2"/>
              <w:spacing w:beforeAutospacing="0" w:afterAutospacing="0"/>
              <w:jc w:val="center"/>
              <w:rPr>
                <w:rFonts w:ascii="宋体" w:hAnsi="宋体" w:eastAsia="宋体" w:cs="宋体"/>
                <w:color w:val="666666"/>
                <w:sz w:val="28"/>
                <w:szCs w:val="28"/>
              </w:rPr>
            </w:pPr>
            <w:r>
              <w:rPr>
                <w:rFonts w:hint="eastAsia" w:ascii="宋体" w:hAnsi="宋体" w:eastAsia="宋体" w:cs="宋体"/>
                <w:color w:val="666666"/>
                <w:sz w:val="28"/>
                <w:szCs w:val="28"/>
              </w:rPr>
              <w:t>HFC-227ea</w:t>
            </w:r>
          </w:p>
        </w:tc>
        <w:tc>
          <w:tcPr>
            <w:tcW w:w="770" w:type="dxa"/>
            <w:vAlign w:val="center"/>
          </w:tcPr>
          <w:p>
            <w:pPr>
              <w:pStyle w:val="2"/>
              <w:spacing w:beforeAutospacing="0" w:afterAutospacing="0"/>
              <w:jc w:val="center"/>
              <w:rPr>
                <w:rFonts w:ascii="宋体" w:hAnsi="宋体" w:eastAsia="宋体" w:cs="宋体"/>
                <w:color w:val="666666"/>
                <w:sz w:val="28"/>
                <w:szCs w:val="28"/>
              </w:rPr>
            </w:pPr>
          </w:p>
        </w:tc>
        <w:tc>
          <w:tcPr>
            <w:tcW w:w="1390" w:type="dxa"/>
            <w:vAlign w:val="center"/>
          </w:tcPr>
          <w:p>
            <w:pPr>
              <w:pStyle w:val="2"/>
              <w:spacing w:beforeAutospacing="0" w:afterAutospacing="0"/>
              <w:jc w:val="center"/>
              <w:rPr>
                <w:rFonts w:hint="eastAsia" w:ascii="宋体" w:hAnsi="宋体" w:eastAsia="宋体" w:cs="宋体"/>
                <w:color w:val="666666"/>
                <w:sz w:val="28"/>
                <w:szCs w:val="28"/>
              </w:rPr>
            </w:pPr>
            <w:r>
              <w:rPr>
                <w:rFonts w:hint="eastAsia" w:ascii="宋体" w:hAnsi="宋体" w:eastAsia="宋体" w:cs="宋体"/>
                <w:color w:val="666666"/>
                <w:sz w:val="28"/>
                <w:szCs w:val="28"/>
              </w:rPr>
              <w:t>2662*0.3</w:t>
            </w:r>
          </w:p>
        </w:tc>
        <w:tc>
          <w:tcPr>
            <w:tcW w:w="708" w:type="dxa"/>
            <w:vAlign w:val="center"/>
          </w:tcPr>
          <w:p>
            <w:pPr>
              <w:pStyle w:val="2"/>
              <w:spacing w:beforeAutospacing="0" w:afterAutospacing="0"/>
              <w:jc w:val="center"/>
              <w:rPr>
                <w:rFonts w:ascii="宋体" w:hAnsi="宋体" w:eastAsia="宋体" w:cs="宋体"/>
                <w:color w:val="666666"/>
                <w:sz w:val="28"/>
                <w:szCs w:val="28"/>
              </w:rPr>
            </w:pPr>
          </w:p>
        </w:tc>
        <w:tc>
          <w:tcPr>
            <w:tcW w:w="567" w:type="dxa"/>
            <w:vAlign w:val="center"/>
          </w:tcPr>
          <w:p>
            <w:pPr>
              <w:pStyle w:val="2"/>
              <w:spacing w:beforeAutospacing="0" w:afterAutospacing="0"/>
              <w:jc w:val="center"/>
              <w:rPr>
                <w:rFonts w:ascii="宋体" w:hAnsi="宋体" w:eastAsia="宋体" w:cs="宋体"/>
                <w:color w:val="666666"/>
                <w:sz w:val="28"/>
                <w:szCs w:val="28"/>
              </w:rPr>
            </w:pPr>
          </w:p>
        </w:tc>
        <w:tc>
          <w:tcPr>
            <w:tcW w:w="1459" w:type="dxa"/>
            <w:vAlign w:val="center"/>
          </w:tcPr>
          <w:p>
            <w:pPr>
              <w:pStyle w:val="2"/>
              <w:spacing w:beforeAutospacing="0" w:afterAutospacing="0"/>
              <w:jc w:val="center"/>
              <w:rPr>
                <w:rFonts w:hint="eastAsia" w:ascii="宋体" w:hAnsi="宋体" w:eastAsia="宋体" w:cs="宋体"/>
                <w:color w:val="666666"/>
              </w:rPr>
            </w:pPr>
            <w:r>
              <w:rPr>
                <w:rFonts w:hint="eastAsia" w:ascii="宋体" w:hAnsi="宋体" w:eastAsia="宋体" w:cs="宋体"/>
                <w:color w:val="666666"/>
              </w:rPr>
              <w:t>以实际增补为准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pStyle w:val="2"/>
              <w:spacing w:beforeAutospacing="0" w:afterAutospacing="0"/>
              <w:jc w:val="center"/>
              <w:rPr>
                <w:rFonts w:hint="eastAsia" w:ascii="宋体" w:hAnsi="宋体" w:eastAsia="宋体" w:cs="宋体"/>
                <w:color w:val="666666"/>
                <w:sz w:val="28"/>
                <w:szCs w:val="28"/>
              </w:rPr>
            </w:pPr>
            <w:r>
              <w:rPr>
                <w:rFonts w:hint="eastAsia" w:ascii="宋体" w:hAnsi="宋体" w:eastAsia="宋体" w:cs="宋体"/>
                <w:color w:val="666666"/>
                <w:sz w:val="28"/>
                <w:szCs w:val="28"/>
              </w:rPr>
              <w:t>4</w:t>
            </w:r>
          </w:p>
        </w:tc>
        <w:tc>
          <w:tcPr>
            <w:tcW w:w="1796" w:type="dxa"/>
            <w:vAlign w:val="center"/>
          </w:tcPr>
          <w:p>
            <w:pPr>
              <w:pStyle w:val="2"/>
              <w:spacing w:beforeAutospacing="0" w:afterAutospacing="0"/>
              <w:jc w:val="center"/>
              <w:rPr>
                <w:rFonts w:hint="eastAsia" w:ascii="宋体" w:hAnsi="宋体" w:eastAsia="宋体" w:cs="宋体"/>
                <w:color w:val="666666"/>
                <w:sz w:val="28"/>
                <w:szCs w:val="28"/>
              </w:rPr>
            </w:pPr>
            <w:r>
              <w:rPr>
                <w:rFonts w:hint="eastAsia" w:ascii="宋体" w:hAnsi="宋体" w:eastAsia="宋体" w:cs="宋体"/>
                <w:color w:val="666666"/>
                <w:sz w:val="28"/>
                <w:szCs w:val="28"/>
              </w:rPr>
              <w:t>容器阀、电磁阀</w:t>
            </w:r>
          </w:p>
        </w:tc>
        <w:tc>
          <w:tcPr>
            <w:tcW w:w="1540" w:type="dxa"/>
            <w:vAlign w:val="center"/>
          </w:tcPr>
          <w:p>
            <w:pPr>
              <w:pStyle w:val="2"/>
              <w:spacing w:beforeAutospacing="0" w:afterAutospacing="0"/>
              <w:jc w:val="center"/>
              <w:rPr>
                <w:rFonts w:ascii="宋体" w:hAnsi="宋体" w:eastAsia="宋体" w:cs="宋体"/>
                <w:color w:val="666666"/>
                <w:sz w:val="28"/>
                <w:szCs w:val="28"/>
              </w:rPr>
            </w:pPr>
          </w:p>
        </w:tc>
        <w:tc>
          <w:tcPr>
            <w:tcW w:w="770" w:type="dxa"/>
            <w:vAlign w:val="center"/>
          </w:tcPr>
          <w:p>
            <w:pPr>
              <w:pStyle w:val="2"/>
              <w:spacing w:beforeAutospacing="0" w:afterAutospacing="0"/>
              <w:jc w:val="center"/>
              <w:rPr>
                <w:rFonts w:ascii="宋体" w:hAnsi="宋体" w:eastAsia="宋体" w:cs="宋体"/>
                <w:color w:val="666666"/>
                <w:sz w:val="28"/>
                <w:szCs w:val="28"/>
              </w:rPr>
            </w:pPr>
          </w:p>
        </w:tc>
        <w:tc>
          <w:tcPr>
            <w:tcW w:w="1390" w:type="dxa"/>
            <w:vAlign w:val="center"/>
          </w:tcPr>
          <w:p>
            <w:pPr>
              <w:pStyle w:val="2"/>
              <w:spacing w:beforeAutospacing="0" w:afterAutospacing="0"/>
              <w:jc w:val="center"/>
              <w:rPr>
                <w:rFonts w:hint="eastAsia" w:ascii="宋体" w:hAnsi="宋体" w:eastAsia="宋体" w:cs="宋体"/>
                <w:color w:val="666666"/>
                <w:sz w:val="28"/>
                <w:szCs w:val="28"/>
              </w:rPr>
            </w:pPr>
          </w:p>
        </w:tc>
        <w:tc>
          <w:tcPr>
            <w:tcW w:w="708" w:type="dxa"/>
            <w:vAlign w:val="center"/>
          </w:tcPr>
          <w:p>
            <w:pPr>
              <w:pStyle w:val="2"/>
              <w:spacing w:beforeAutospacing="0" w:afterAutospacing="0"/>
              <w:jc w:val="center"/>
              <w:rPr>
                <w:rFonts w:ascii="宋体" w:hAnsi="宋体" w:eastAsia="宋体" w:cs="宋体"/>
                <w:color w:val="666666"/>
                <w:sz w:val="28"/>
                <w:szCs w:val="28"/>
              </w:rPr>
            </w:pPr>
          </w:p>
        </w:tc>
        <w:tc>
          <w:tcPr>
            <w:tcW w:w="567" w:type="dxa"/>
            <w:vAlign w:val="center"/>
          </w:tcPr>
          <w:p>
            <w:pPr>
              <w:pStyle w:val="2"/>
              <w:spacing w:beforeAutospacing="0" w:afterAutospacing="0"/>
              <w:jc w:val="center"/>
              <w:rPr>
                <w:rFonts w:ascii="宋体" w:hAnsi="宋体" w:eastAsia="宋体" w:cs="宋体"/>
                <w:color w:val="666666"/>
                <w:sz w:val="28"/>
                <w:szCs w:val="28"/>
              </w:rPr>
            </w:pPr>
          </w:p>
        </w:tc>
        <w:tc>
          <w:tcPr>
            <w:tcW w:w="1459" w:type="dxa"/>
            <w:vAlign w:val="center"/>
          </w:tcPr>
          <w:p>
            <w:pPr>
              <w:pStyle w:val="2"/>
              <w:spacing w:beforeAutospacing="0" w:afterAutospacing="0"/>
              <w:jc w:val="center"/>
              <w:rPr>
                <w:rFonts w:hint="eastAsia" w:ascii="宋体" w:hAnsi="宋体" w:eastAsia="宋体" w:cs="宋体"/>
                <w:color w:val="666666"/>
              </w:rPr>
            </w:pPr>
            <w:r>
              <w:rPr>
                <w:rFonts w:hint="eastAsia" w:ascii="宋体" w:hAnsi="宋体" w:eastAsia="宋体" w:cs="宋体"/>
                <w:color w:val="666666"/>
              </w:rPr>
              <w:t>检测无损坏不收费用、更换收费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pStyle w:val="2"/>
              <w:spacing w:beforeAutospacing="0" w:afterAutospacing="0"/>
              <w:jc w:val="center"/>
              <w:rPr>
                <w:rFonts w:hint="eastAsia" w:ascii="宋体" w:hAnsi="宋体" w:eastAsia="宋体" w:cs="宋体"/>
                <w:color w:val="666666"/>
                <w:sz w:val="28"/>
                <w:szCs w:val="28"/>
              </w:rPr>
            </w:pPr>
            <w:r>
              <w:rPr>
                <w:rFonts w:hint="eastAsia" w:ascii="宋体" w:hAnsi="宋体" w:eastAsia="宋体" w:cs="宋体"/>
                <w:color w:val="666666"/>
                <w:sz w:val="28"/>
                <w:szCs w:val="28"/>
              </w:rPr>
              <w:t>5</w:t>
            </w:r>
          </w:p>
        </w:tc>
        <w:tc>
          <w:tcPr>
            <w:tcW w:w="1796" w:type="dxa"/>
            <w:vAlign w:val="center"/>
          </w:tcPr>
          <w:p>
            <w:pPr>
              <w:pStyle w:val="2"/>
              <w:spacing w:beforeAutospacing="0" w:afterAutospacing="0"/>
              <w:jc w:val="center"/>
              <w:rPr>
                <w:rFonts w:hint="eastAsia" w:ascii="宋体" w:hAnsi="宋体" w:eastAsia="宋体" w:cs="宋体"/>
                <w:color w:val="666666"/>
                <w:sz w:val="28"/>
                <w:szCs w:val="28"/>
              </w:rPr>
            </w:pPr>
            <w:r>
              <w:rPr>
                <w:rFonts w:hint="eastAsia" w:ascii="宋体" w:hAnsi="宋体" w:eastAsia="宋体" w:cs="宋体"/>
                <w:color w:val="666666"/>
                <w:sz w:val="28"/>
                <w:szCs w:val="28"/>
              </w:rPr>
              <w:t>连接管</w:t>
            </w:r>
          </w:p>
        </w:tc>
        <w:tc>
          <w:tcPr>
            <w:tcW w:w="1540" w:type="dxa"/>
            <w:vAlign w:val="center"/>
          </w:tcPr>
          <w:p>
            <w:pPr>
              <w:pStyle w:val="2"/>
              <w:spacing w:beforeAutospacing="0" w:afterAutospacing="0"/>
              <w:jc w:val="center"/>
              <w:rPr>
                <w:rFonts w:ascii="宋体" w:hAnsi="宋体" w:eastAsia="宋体" w:cs="宋体"/>
                <w:color w:val="666666"/>
                <w:sz w:val="28"/>
                <w:szCs w:val="28"/>
              </w:rPr>
            </w:pPr>
          </w:p>
        </w:tc>
        <w:tc>
          <w:tcPr>
            <w:tcW w:w="770" w:type="dxa"/>
            <w:vAlign w:val="center"/>
          </w:tcPr>
          <w:p>
            <w:pPr>
              <w:pStyle w:val="2"/>
              <w:spacing w:beforeAutospacing="0" w:afterAutospacing="0"/>
              <w:jc w:val="center"/>
              <w:rPr>
                <w:rFonts w:ascii="宋体" w:hAnsi="宋体" w:eastAsia="宋体" w:cs="宋体"/>
                <w:color w:val="666666"/>
                <w:sz w:val="28"/>
                <w:szCs w:val="28"/>
              </w:rPr>
            </w:pPr>
          </w:p>
        </w:tc>
        <w:tc>
          <w:tcPr>
            <w:tcW w:w="1390" w:type="dxa"/>
            <w:vAlign w:val="center"/>
          </w:tcPr>
          <w:p>
            <w:pPr>
              <w:pStyle w:val="2"/>
              <w:spacing w:beforeAutospacing="0" w:afterAutospacing="0"/>
              <w:jc w:val="center"/>
              <w:rPr>
                <w:rFonts w:hint="eastAsia" w:ascii="宋体" w:hAnsi="宋体" w:eastAsia="宋体" w:cs="宋体"/>
                <w:color w:val="666666"/>
                <w:sz w:val="28"/>
                <w:szCs w:val="28"/>
              </w:rPr>
            </w:pPr>
          </w:p>
        </w:tc>
        <w:tc>
          <w:tcPr>
            <w:tcW w:w="708" w:type="dxa"/>
            <w:vAlign w:val="center"/>
          </w:tcPr>
          <w:p>
            <w:pPr>
              <w:pStyle w:val="2"/>
              <w:spacing w:beforeAutospacing="0" w:afterAutospacing="0"/>
              <w:jc w:val="center"/>
              <w:rPr>
                <w:rFonts w:ascii="宋体" w:hAnsi="宋体" w:eastAsia="宋体" w:cs="宋体"/>
                <w:color w:val="666666"/>
                <w:sz w:val="28"/>
                <w:szCs w:val="28"/>
              </w:rPr>
            </w:pPr>
          </w:p>
        </w:tc>
        <w:tc>
          <w:tcPr>
            <w:tcW w:w="567" w:type="dxa"/>
            <w:vAlign w:val="center"/>
          </w:tcPr>
          <w:p>
            <w:pPr>
              <w:pStyle w:val="2"/>
              <w:spacing w:beforeAutospacing="0" w:afterAutospacing="0"/>
              <w:jc w:val="center"/>
              <w:rPr>
                <w:rFonts w:ascii="宋体" w:hAnsi="宋体" w:eastAsia="宋体" w:cs="宋体"/>
                <w:color w:val="666666"/>
                <w:sz w:val="28"/>
                <w:szCs w:val="28"/>
              </w:rPr>
            </w:pPr>
          </w:p>
        </w:tc>
        <w:tc>
          <w:tcPr>
            <w:tcW w:w="1459" w:type="dxa"/>
            <w:vAlign w:val="center"/>
          </w:tcPr>
          <w:p>
            <w:pPr>
              <w:pStyle w:val="2"/>
              <w:spacing w:beforeAutospacing="0" w:afterAutospacing="0"/>
              <w:jc w:val="center"/>
              <w:rPr>
                <w:rFonts w:hint="eastAsia" w:ascii="宋体" w:hAnsi="宋体" w:eastAsia="宋体" w:cs="宋体"/>
                <w:color w:val="66666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pStyle w:val="2"/>
              <w:spacing w:beforeAutospacing="0" w:afterAutospacing="0"/>
              <w:jc w:val="center"/>
              <w:rPr>
                <w:rFonts w:hint="eastAsia" w:ascii="宋体" w:hAnsi="宋体" w:eastAsia="宋体" w:cs="宋体"/>
                <w:color w:val="666666"/>
                <w:sz w:val="28"/>
                <w:szCs w:val="28"/>
              </w:rPr>
            </w:pPr>
            <w:r>
              <w:rPr>
                <w:rFonts w:hint="eastAsia" w:ascii="宋体" w:hAnsi="宋体" w:eastAsia="宋体" w:cs="宋体"/>
                <w:color w:val="666666"/>
                <w:sz w:val="28"/>
                <w:szCs w:val="28"/>
              </w:rPr>
              <w:t>6</w:t>
            </w:r>
          </w:p>
        </w:tc>
        <w:tc>
          <w:tcPr>
            <w:tcW w:w="1796" w:type="dxa"/>
            <w:vAlign w:val="center"/>
          </w:tcPr>
          <w:p>
            <w:pPr>
              <w:pStyle w:val="2"/>
              <w:spacing w:beforeAutospacing="0" w:afterAutospacing="0"/>
              <w:jc w:val="center"/>
              <w:rPr>
                <w:rFonts w:hint="eastAsia" w:ascii="宋体" w:hAnsi="宋体" w:eastAsia="宋体" w:cs="宋体"/>
                <w:color w:val="666666"/>
                <w:sz w:val="28"/>
                <w:szCs w:val="28"/>
              </w:rPr>
            </w:pPr>
            <w:r>
              <w:rPr>
                <w:rFonts w:hint="eastAsia" w:ascii="宋体" w:hAnsi="宋体" w:eastAsia="宋体" w:cs="宋体"/>
                <w:color w:val="666666"/>
                <w:sz w:val="28"/>
                <w:szCs w:val="28"/>
              </w:rPr>
              <w:t>信号反馈器</w:t>
            </w:r>
          </w:p>
        </w:tc>
        <w:tc>
          <w:tcPr>
            <w:tcW w:w="1540" w:type="dxa"/>
            <w:vAlign w:val="center"/>
          </w:tcPr>
          <w:p>
            <w:pPr>
              <w:pStyle w:val="2"/>
              <w:spacing w:beforeAutospacing="0" w:afterAutospacing="0"/>
              <w:jc w:val="center"/>
              <w:rPr>
                <w:rFonts w:ascii="宋体" w:hAnsi="宋体" w:eastAsia="宋体" w:cs="宋体"/>
                <w:color w:val="666666"/>
                <w:sz w:val="28"/>
                <w:szCs w:val="28"/>
              </w:rPr>
            </w:pPr>
          </w:p>
        </w:tc>
        <w:tc>
          <w:tcPr>
            <w:tcW w:w="770" w:type="dxa"/>
            <w:vAlign w:val="center"/>
          </w:tcPr>
          <w:p>
            <w:pPr>
              <w:pStyle w:val="2"/>
              <w:spacing w:beforeAutospacing="0" w:afterAutospacing="0"/>
              <w:jc w:val="center"/>
              <w:rPr>
                <w:rFonts w:ascii="宋体" w:hAnsi="宋体" w:eastAsia="宋体" w:cs="宋体"/>
                <w:color w:val="666666"/>
                <w:sz w:val="28"/>
                <w:szCs w:val="28"/>
              </w:rPr>
            </w:pPr>
          </w:p>
        </w:tc>
        <w:tc>
          <w:tcPr>
            <w:tcW w:w="1390" w:type="dxa"/>
            <w:vAlign w:val="center"/>
          </w:tcPr>
          <w:p>
            <w:pPr>
              <w:pStyle w:val="2"/>
              <w:spacing w:beforeAutospacing="0" w:afterAutospacing="0"/>
              <w:jc w:val="center"/>
              <w:rPr>
                <w:rFonts w:hint="eastAsia" w:ascii="宋体" w:hAnsi="宋体" w:eastAsia="宋体" w:cs="宋体"/>
                <w:color w:val="666666"/>
                <w:sz w:val="28"/>
                <w:szCs w:val="28"/>
              </w:rPr>
            </w:pPr>
          </w:p>
        </w:tc>
        <w:tc>
          <w:tcPr>
            <w:tcW w:w="708" w:type="dxa"/>
            <w:vAlign w:val="center"/>
          </w:tcPr>
          <w:p>
            <w:pPr>
              <w:pStyle w:val="2"/>
              <w:spacing w:beforeAutospacing="0" w:afterAutospacing="0"/>
              <w:jc w:val="center"/>
              <w:rPr>
                <w:rFonts w:ascii="宋体" w:hAnsi="宋体" w:eastAsia="宋体" w:cs="宋体"/>
                <w:color w:val="666666"/>
                <w:sz w:val="28"/>
                <w:szCs w:val="28"/>
              </w:rPr>
            </w:pPr>
          </w:p>
        </w:tc>
        <w:tc>
          <w:tcPr>
            <w:tcW w:w="567" w:type="dxa"/>
            <w:vAlign w:val="center"/>
          </w:tcPr>
          <w:p>
            <w:pPr>
              <w:pStyle w:val="2"/>
              <w:spacing w:beforeAutospacing="0" w:afterAutospacing="0"/>
              <w:jc w:val="center"/>
              <w:rPr>
                <w:rFonts w:ascii="宋体" w:hAnsi="宋体" w:eastAsia="宋体" w:cs="宋体"/>
                <w:color w:val="666666"/>
                <w:sz w:val="28"/>
                <w:szCs w:val="28"/>
              </w:rPr>
            </w:pPr>
          </w:p>
        </w:tc>
        <w:tc>
          <w:tcPr>
            <w:tcW w:w="1459" w:type="dxa"/>
            <w:vAlign w:val="center"/>
          </w:tcPr>
          <w:p>
            <w:pPr>
              <w:pStyle w:val="2"/>
              <w:spacing w:beforeAutospacing="0" w:afterAutospacing="0"/>
              <w:jc w:val="center"/>
              <w:rPr>
                <w:rFonts w:hint="eastAsia" w:ascii="宋体" w:hAnsi="宋体" w:eastAsia="宋体" w:cs="宋体"/>
                <w:color w:val="66666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pStyle w:val="2"/>
              <w:spacing w:beforeAutospacing="0" w:afterAutospacing="0"/>
              <w:jc w:val="center"/>
              <w:rPr>
                <w:rFonts w:hint="eastAsia" w:ascii="宋体" w:hAnsi="宋体" w:eastAsia="宋体" w:cs="宋体"/>
                <w:color w:val="666666"/>
                <w:sz w:val="28"/>
                <w:szCs w:val="28"/>
              </w:rPr>
            </w:pPr>
            <w:r>
              <w:rPr>
                <w:rFonts w:hint="eastAsia" w:ascii="宋体" w:hAnsi="宋体" w:eastAsia="宋体" w:cs="宋体"/>
                <w:color w:val="666666"/>
                <w:sz w:val="28"/>
                <w:szCs w:val="28"/>
              </w:rPr>
              <w:t>7</w:t>
            </w:r>
          </w:p>
        </w:tc>
        <w:tc>
          <w:tcPr>
            <w:tcW w:w="1796" w:type="dxa"/>
            <w:vAlign w:val="center"/>
          </w:tcPr>
          <w:p>
            <w:pPr>
              <w:pStyle w:val="2"/>
              <w:spacing w:beforeAutospacing="0" w:afterAutospacing="0"/>
              <w:jc w:val="center"/>
              <w:rPr>
                <w:rFonts w:hint="eastAsia" w:ascii="宋体" w:hAnsi="宋体" w:eastAsia="宋体" w:cs="宋体"/>
                <w:color w:val="666666"/>
                <w:sz w:val="28"/>
                <w:szCs w:val="28"/>
              </w:rPr>
            </w:pPr>
            <w:r>
              <w:rPr>
                <w:rFonts w:hint="eastAsia" w:ascii="宋体" w:hAnsi="宋体" w:eastAsia="宋体" w:cs="宋体"/>
                <w:color w:val="666666"/>
                <w:sz w:val="28"/>
                <w:szCs w:val="28"/>
              </w:rPr>
              <w:t>拉杆/抱箍</w:t>
            </w:r>
          </w:p>
        </w:tc>
        <w:tc>
          <w:tcPr>
            <w:tcW w:w="1540" w:type="dxa"/>
            <w:vAlign w:val="center"/>
          </w:tcPr>
          <w:p>
            <w:pPr>
              <w:pStyle w:val="2"/>
              <w:spacing w:beforeAutospacing="0" w:afterAutospacing="0"/>
              <w:jc w:val="center"/>
              <w:rPr>
                <w:rFonts w:ascii="宋体" w:hAnsi="宋体" w:eastAsia="宋体" w:cs="宋体"/>
                <w:color w:val="666666"/>
                <w:sz w:val="28"/>
                <w:szCs w:val="28"/>
              </w:rPr>
            </w:pPr>
          </w:p>
        </w:tc>
        <w:tc>
          <w:tcPr>
            <w:tcW w:w="770" w:type="dxa"/>
            <w:vAlign w:val="center"/>
          </w:tcPr>
          <w:p>
            <w:pPr>
              <w:pStyle w:val="2"/>
              <w:spacing w:beforeAutospacing="0" w:afterAutospacing="0"/>
              <w:jc w:val="center"/>
              <w:rPr>
                <w:rFonts w:ascii="宋体" w:hAnsi="宋体" w:eastAsia="宋体" w:cs="宋体"/>
                <w:color w:val="666666"/>
                <w:sz w:val="28"/>
                <w:szCs w:val="28"/>
              </w:rPr>
            </w:pPr>
          </w:p>
        </w:tc>
        <w:tc>
          <w:tcPr>
            <w:tcW w:w="1390" w:type="dxa"/>
            <w:vAlign w:val="center"/>
          </w:tcPr>
          <w:p>
            <w:pPr>
              <w:pStyle w:val="2"/>
              <w:spacing w:beforeAutospacing="0" w:afterAutospacing="0"/>
              <w:jc w:val="center"/>
              <w:rPr>
                <w:rFonts w:hint="eastAsia" w:ascii="宋体" w:hAnsi="宋体" w:eastAsia="宋体" w:cs="宋体"/>
                <w:color w:val="666666"/>
                <w:sz w:val="28"/>
                <w:szCs w:val="28"/>
              </w:rPr>
            </w:pPr>
          </w:p>
        </w:tc>
        <w:tc>
          <w:tcPr>
            <w:tcW w:w="708" w:type="dxa"/>
            <w:vAlign w:val="center"/>
          </w:tcPr>
          <w:p>
            <w:pPr>
              <w:pStyle w:val="2"/>
              <w:spacing w:beforeAutospacing="0" w:afterAutospacing="0"/>
              <w:jc w:val="center"/>
              <w:rPr>
                <w:rFonts w:ascii="宋体" w:hAnsi="宋体" w:eastAsia="宋体" w:cs="宋体"/>
                <w:color w:val="666666"/>
                <w:sz w:val="28"/>
                <w:szCs w:val="28"/>
              </w:rPr>
            </w:pPr>
          </w:p>
        </w:tc>
        <w:tc>
          <w:tcPr>
            <w:tcW w:w="567" w:type="dxa"/>
            <w:vAlign w:val="center"/>
          </w:tcPr>
          <w:p>
            <w:pPr>
              <w:pStyle w:val="2"/>
              <w:spacing w:beforeAutospacing="0" w:afterAutospacing="0"/>
              <w:jc w:val="center"/>
              <w:rPr>
                <w:rFonts w:ascii="宋体" w:hAnsi="宋体" w:eastAsia="宋体" w:cs="宋体"/>
                <w:color w:val="666666"/>
                <w:sz w:val="28"/>
                <w:szCs w:val="28"/>
              </w:rPr>
            </w:pPr>
          </w:p>
        </w:tc>
        <w:tc>
          <w:tcPr>
            <w:tcW w:w="1459" w:type="dxa"/>
            <w:vAlign w:val="center"/>
          </w:tcPr>
          <w:p>
            <w:pPr>
              <w:pStyle w:val="2"/>
              <w:spacing w:beforeAutospacing="0" w:afterAutospacing="0"/>
              <w:jc w:val="center"/>
              <w:rPr>
                <w:rFonts w:hint="eastAsia" w:ascii="宋体" w:hAnsi="宋体" w:eastAsia="宋体" w:cs="宋体"/>
                <w:color w:val="66666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pStyle w:val="2"/>
              <w:spacing w:beforeAutospacing="0" w:afterAutospacing="0"/>
              <w:jc w:val="center"/>
              <w:rPr>
                <w:rFonts w:ascii="宋体" w:hAnsi="宋体" w:eastAsia="宋体" w:cs="宋体"/>
                <w:color w:val="666666"/>
                <w:sz w:val="28"/>
                <w:szCs w:val="28"/>
              </w:rPr>
            </w:pPr>
            <w:r>
              <w:rPr>
                <w:rFonts w:hint="eastAsia" w:ascii="宋体" w:hAnsi="宋体" w:eastAsia="宋体" w:cs="宋体"/>
                <w:color w:val="666666"/>
                <w:sz w:val="28"/>
                <w:szCs w:val="28"/>
              </w:rPr>
              <w:t>8</w:t>
            </w:r>
          </w:p>
        </w:tc>
        <w:tc>
          <w:tcPr>
            <w:tcW w:w="6204" w:type="dxa"/>
            <w:gridSpan w:val="5"/>
            <w:vAlign w:val="center"/>
          </w:tcPr>
          <w:p>
            <w:pPr>
              <w:pStyle w:val="2"/>
              <w:spacing w:beforeAutospacing="0" w:afterAutospacing="0"/>
              <w:jc w:val="center"/>
              <w:rPr>
                <w:rFonts w:ascii="宋体" w:hAnsi="宋体" w:eastAsia="宋体" w:cs="宋体"/>
                <w:color w:val="666666"/>
                <w:sz w:val="28"/>
                <w:szCs w:val="28"/>
              </w:rPr>
            </w:pPr>
            <w:r>
              <w:rPr>
                <w:rFonts w:hint="eastAsia" w:ascii="宋体" w:hAnsi="宋体" w:eastAsia="宋体" w:cs="宋体"/>
                <w:color w:val="666666"/>
                <w:sz w:val="28"/>
                <w:szCs w:val="28"/>
              </w:rPr>
              <w:t>合计：</w:t>
            </w:r>
          </w:p>
        </w:tc>
        <w:tc>
          <w:tcPr>
            <w:tcW w:w="2026" w:type="dxa"/>
            <w:gridSpan w:val="2"/>
            <w:vAlign w:val="center"/>
          </w:tcPr>
          <w:p>
            <w:pPr>
              <w:pStyle w:val="2"/>
              <w:spacing w:beforeAutospacing="0" w:afterAutospacing="0"/>
              <w:jc w:val="center"/>
              <w:rPr>
                <w:rFonts w:ascii="宋体" w:hAnsi="宋体" w:eastAsia="宋体" w:cs="宋体"/>
                <w:color w:val="666666"/>
                <w:sz w:val="28"/>
                <w:szCs w:val="28"/>
              </w:rPr>
            </w:pPr>
          </w:p>
        </w:tc>
      </w:tr>
    </w:tbl>
    <w:p>
      <w:pPr>
        <w:pStyle w:val="2"/>
        <w:spacing w:beforeAutospacing="0" w:afterAutospacing="0"/>
        <w:rPr>
          <w:rFonts w:ascii="宋体" w:hAnsi="宋体" w:eastAsia="宋体" w:cs="宋体"/>
          <w:color w:val="666666"/>
          <w:sz w:val="28"/>
          <w:szCs w:val="28"/>
        </w:rPr>
      </w:pPr>
      <w:r>
        <w:rPr>
          <w:rFonts w:hint="eastAsia" w:ascii="宋体" w:hAnsi="宋体" w:eastAsia="宋体" w:cs="宋体"/>
          <w:color w:val="666666"/>
          <w:sz w:val="28"/>
          <w:szCs w:val="28"/>
        </w:rPr>
        <w:t xml:space="preserve">备注： 1、 以上报价含税票.含拆除、运输、安装、调试等一切费。      </w:t>
      </w:r>
    </w:p>
    <w:p>
      <w:pPr>
        <w:pStyle w:val="2"/>
        <w:spacing w:beforeAutospacing="0" w:afterAutospacing="0"/>
        <w:rPr>
          <w:rFonts w:hint="eastAsia" w:ascii="宋体" w:hAnsi="宋体" w:eastAsia="宋体" w:cs="宋体"/>
          <w:color w:val="666666"/>
          <w:sz w:val="28"/>
          <w:szCs w:val="28"/>
        </w:rPr>
      </w:pPr>
      <w:r>
        <w:rPr>
          <w:rFonts w:hint="eastAsia" w:ascii="宋体" w:hAnsi="宋体" w:eastAsia="宋体" w:cs="宋体"/>
          <w:color w:val="666666"/>
          <w:sz w:val="28"/>
          <w:szCs w:val="28"/>
        </w:rPr>
        <w:t>2、以上所有设备及配件需经过相关检测后确定是否可以正常使用，若维保项目产品或配件检测合格，不需进行更换不收取对应零配件费用。</w:t>
      </w:r>
    </w:p>
    <w:p>
      <w:pPr>
        <w:pStyle w:val="2"/>
        <w:spacing w:beforeAutospacing="0" w:afterAutospacing="0"/>
        <w:rPr>
          <w:rFonts w:ascii="宋体" w:hAnsi="宋体" w:eastAsia="宋体" w:cs="宋体"/>
          <w:color w:val="666666"/>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Century Gothic">
    <w:panose1 w:val="020B0502020202020204"/>
    <w:charset w:val="00"/>
    <w:family w:val="auto"/>
    <w:pitch w:val="default"/>
    <w:sig w:usb0="00000287" w:usb1="00000000" w:usb2="00000000" w:usb3="00000000" w:csb0="2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CB552B"/>
    <w:rsid w:val="002861E5"/>
    <w:rsid w:val="00312078"/>
    <w:rsid w:val="005A5CD9"/>
    <w:rsid w:val="007961AC"/>
    <w:rsid w:val="0092670B"/>
    <w:rsid w:val="015230DD"/>
    <w:rsid w:val="01F56CD3"/>
    <w:rsid w:val="022E36A2"/>
    <w:rsid w:val="024A675F"/>
    <w:rsid w:val="024E3012"/>
    <w:rsid w:val="028700AA"/>
    <w:rsid w:val="030858D6"/>
    <w:rsid w:val="03317D37"/>
    <w:rsid w:val="034578F6"/>
    <w:rsid w:val="036A2D7E"/>
    <w:rsid w:val="039E5800"/>
    <w:rsid w:val="03B56144"/>
    <w:rsid w:val="03B877D9"/>
    <w:rsid w:val="043703FF"/>
    <w:rsid w:val="047647E8"/>
    <w:rsid w:val="04911327"/>
    <w:rsid w:val="04A540E2"/>
    <w:rsid w:val="04C51C58"/>
    <w:rsid w:val="04CB706D"/>
    <w:rsid w:val="050213EA"/>
    <w:rsid w:val="051557AE"/>
    <w:rsid w:val="054A4F4C"/>
    <w:rsid w:val="05554827"/>
    <w:rsid w:val="05D96C82"/>
    <w:rsid w:val="05FC08BE"/>
    <w:rsid w:val="062E0BAD"/>
    <w:rsid w:val="06774A57"/>
    <w:rsid w:val="068670DD"/>
    <w:rsid w:val="0692649E"/>
    <w:rsid w:val="06AE2B61"/>
    <w:rsid w:val="06BB594D"/>
    <w:rsid w:val="06DA0F52"/>
    <w:rsid w:val="07116533"/>
    <w:rsid w:val="073F4C3E"/>
    <w:rsid w:val="07405357"/>
    <w:rsid w:val="076173D5"/>
    <w:rsid w:val="077E273A"/>
    <w:rsid w:val="079B3EDD"/>
    <w:rsid w:val="08843354"/>
    <w:rsid w:val="08C7185C"/>
    <w:rsid w:val="09332917"/>
    <w:rsid w:val="0941262E"/>
    <w:rsid w:val="0955065C"/>
    <w:rsid w:val="0A0E3A69"/>
    <w:rsid w:val="0A234510"/>
    <w:rsid w:val="0A580070"/>
    <w:rsid w:val="0A765A2E"/>
    <w:rsid w:val="0AFB1008"/>
    <w:rsid w:val="0B0165AE"/>
    <w:rsid w:val="0B0B4291"/>
    <w:rsid w:val="0B1009C7"/>
    <w:rsid w:val="0BAC5330"/>
    <w:rsid w:val="0BB1148B"/>
    <w:rsid w:val="0C0546A1"/>
    <w:rsid w:val="0C2D5B1A"/>
    <w:rsid w:val="0C8951E5"/>
    <w:rsid w:val="0CF64254"/>
    <w:rsid w:val="0D145B71"/>
    <w:rsid w:val="0D310EED"/>
    <w:rsid w:val="0D7F61EA"/>
    <w:rsid w:val="0D876540"/>
    <w:rsid w:val="0DEB5A35"/>
    <w:rsid w:val="0E4024C8"/>
    <w:rsid w:val="0E470E3F"/>
    <w:rsid w:val="0E5F4B3B"/>
    <w:rsid w:val="0EA54DC5"/>
    <w:rsid w:val="0EC17841"/>
    <w:rsid w:val="0F180183"/>
    <w:rsid w:val="0F271DFA"/>
    <w:rsid w:val="0F286904"/>
    <w:rsid w:val="0F3539A7"/>
    <w:rsid w:val="0F8643D2"/>
    <w:rsid w:val="0FC747B8"/>
    <w:rsid w:val="0FC7605C"/>
    <w:rsid w:val="0FC80D52"/>
    <w:rsid w:val="0FD439B1"/>
    <w:rsid w:val="0FF24A97"/>
    <w:rsid w:val="10875B66"/>
    <w:rsid w:val="108A45EB"/>
    <w:rsid w:val="10957618"/>
    <w:rsid w:val="10C00D95"/>
    <w:rsid w:val="10E9010F"/>
    <w:rsid w:val="11275161"/>
    <w:rsid w:val="115C20D7"/>
    <w:rsid w:val="117F32A9"/>
    <w:rsid w:val="11875499"/>
    <w:rsid w:val="11B31E79"/>
    <w:rsid w:val="11B63594"/>
    <w:rsid w:val="11DB2538"/>
    <w:rsid w:val="120D3D57"/>
    <w:rsid w:val="125102D0"/>
    <w:rsid w:val="12A65E2E"/>
    <w:rsid w:val="12C66F8F"/>
    <w:rsid w:val="12F11425"/>
    <w:rsid w:val="132F58AB"/>
    <w:rsid w:val="13690FB7"/>
    <w:rsid w:val="139013E0"/>
    <w:rsid w:val="14282963"/>
    <w:rsid w:val="14646C9A"/>
    <w:rsid w:val="149E3F49"/>
    <w:rsid w:val="14C65527"/>
    <w:rsid w:val="157C6A61"/>
    <w:rsid w:val="1585503E"/>
    <w:rsid w:val="15BF2A79"/>
    <w:rsid w:val="15D52BC7"/>
    <w:rsid w:val="15EF5308"/>
    <w:rsid w:val="161D2F50"/>
    <w:rsid w:val="16432498"/>
    <w:rsid w:val="16481D5B"/>
    <w:rsid w:val="165F7135"/>
    <w:rsid w:val="16890CE6"/>
    <w:rsid w:val="16EA1D21"/>
    <w:rsid w:val="16F271D9"/>
    <w:rsid w:val="178626EB"/>
    <w:rsid w:val="17C56DEC"/>
    <w:rsid w:val="184C08B6"/>
    <w:rsid w:val="1855221C"/>
    <w:rsid w:val="185F6AA4"/>
    <w:rsid w:val="18B57ED3"/>
    <w:rsid w:val="190C6A9F"/>
    <w:rsid w:val="19644117"/>
    <w:rsid w:val="19B120FE"/>
    <w:rsid w:val="1A7635EF"/>
    <w:rsid w:val="1A910752"/>
    <w:rsid w:val="1A9B5F2E"/>
    <w:rsid w:val="1AEB70B0"/>
    <w:rsid w:val="1AF15CBC"/>
    <w:rsid w:val="1B7E10C6"/>
    <w:rsid w:val="1C580016"/>
    <w:rsid w:val="1C732021"/>
    <w:rsid w:val="1C7D38E2"/>
    <w:rsid w:val="1C912F06"/>
    <w:rsid w:val="1CAD0DC5"/>
    <w:rsid w:val="1D037A63"/>
    <w:rsid w:val="1D667636"/>
    <w:rsid w:val="1D985C21"/>
    <w:rsid w:val="1E6A03A6"/>
    <w:rsid w:val="1E707943"/>
    <w:rsid w:val="1EA76264"/>
    <w:rsid w:val="1EA97F70"/>
    <w:rsid w:val="1F37424C"/>
    <w:rsid w:val="1F4C0505"/>
    <w:rsid w:val="1F7243E6"/>
    <w:rsid w:val="1F7E6420"/>
    <w:rsid w:val="1FB73E6A"/>
    <w:rsid w:val="1FDB0DCF"/>
    <w:rsid w:val="1FE17142"/>
    <w:rsid w:val="2048434A"/>
    <w:rsid w:val="20555502"/>
    <w:rsid w:val="205D2173"/>
    <w:rsid w:val="20771385"/>
    <w:rsid w:val="20931127"/>
    <w:rsid w:val="20EB242A"/>
    <w:rsid w:val="21416B14"/>
    <w:rsid w:val="21423700"/>
    <w:rsid w:val="216F1251"/>
    <w:rsid w:val="21773A3E"/>
    <w:rsid w:val="21826C21"/>
    <w:rsid w:val="21947F33"/>
    <w:rsid w:val="21C62A3F"/>
    <w:rsid w:val="221B5DFB"/>
    <w:rsid w:val="224E4F3D"/>
    <w:rsid w:val="227E1432"/>
    <w:rsid w:val="22AB4688"/>
    <w:rsid w:val="22BB5BFF"/>
    <w:rsid w:val="22F02A5E"/>
    <w:rsid w:val="230B70D6"/>
    <w:rsid w:val="236B44B8"/>
    <w:rsid w:val="237D3BC7"/>
    <w:rsid w:val="23B23EA0"/>
    <w:rsid w:val="23BC7CDD"/>
    <w:rsid w:val="248C1B71"/>
    <w:rsid w:val="24EB219E"/>
    <w:rsid w:val="24F055C6"/>
    <w:rsid w:val="2510432C"/>
    <w:rsid w:val="256D7077"/>
    <w:rsid w:val="2588757B"/>
    <w:rsid w:val="259707F3"/>
    <w:rsid w:val="25C40169"/>
    <w:rsid w:val="25FD4D58"/>
    <w:rsid w:val="26005704"/>
    <w:rsid w:val="268347B4"/>
    <w:rsid w:val="26CC6D46"/>
    <w:rsid w:val="26FA2E8B"/>
    <w:rsid w:val="270C7E79"/>
    <w:rsid w:val="271B71A5"/>
    <w:rsid w:val="27216228"/>
    <w:rsid w:val="27661532"/>
    <w:rsid w:val="277E2B8D"/>
    <w:rsid w:val="27993477"/>
    <w:rsid w:val="27CD538D"/>
    <w:rsid w:val="27CF3ED4"/>
    <w:rsid w:val="280A7263"/>
    <w:rsid w:val="283A2CC7"/>
    <w:rsid w:val="283F1477"/>
    <w:rsid w:val="28667743"/>
    <w:rsid w:val="287F45F1"/>
    <w:rsid w:val="28A023D2"/>
    <w:rsid w:val="28A3277B"/>
    <w:rsid w:val="28A51C79"/>
    <w:rsid w:val="28D36A9F"/>
    <w:rsid w:val="294C02EA"/>
    <w:rsid w:val="296D6126"/>
    <w:rsid w:val="299B7C13"/>
    <w:rsid w:val="2A721F54"/>
    <w:rsid w:val="2ADC4E0B"/>
    <w:rsid w:val="2AEB1809"/>
    <w:rsid w:val="2AFA00D7"/>
    <w:rsid w:val="2AFA0B9A"/>
    <w:rsid w:val="2B0334FE"/>
    <w:rsid w:val="2B110D06"/>
    <w:rsid w:val="2B1960D7"/>
    <w:rsid w:val="2B5F4A9A"/>
    <w:rsid w:val="2B635040"/>
    <w:rsid w:val="2B8649C2"/>
    <w:rsid w:val="2B87721D"/>
    <w:rsid w:val="2BB83D45"/>
    <w:rsid w:val="2C093C50"/>
    <w:rsid w:val="2C1755EA"/>
    <w:rsid w:val="2C34234F"/>
    <w:rsid w:val="2CE94B5E"/>
    <w:rsid w:val="2CEB3B8F"/>
    <w:rsid w:val="2D0E076A"/>
    <w:rsid w:val="2D146DBE"/>
    <w:rsid w:val="2D4867DA"/>
    <w:rsid w:val="2D9B23CE"/>
    <w:rsid w:val="2DB5589E"/>
    <w:rsid w:val="2DC86F56"/>
    <w:rsid w:val="2E480180"/>
    <w:rsid w:val="2EB51A2B"/>
    <w:rsid w:val="2EC4151D"/>
    <w:rsid w:val="2EFE6B8A"/>
    <w:rsid w:val="2F450A50"/>
    <w:rsid w:val="2F816735"/>
    <w:rsid w:val="30103DCB"/>
    <w:rsid w:val="30214916"/>
    <w:rsid w:val="306D5F30"/>
    <w:rsid w:val="307E1C31"/>
    <w:rsid w:val="31186491"/>
    <w:rsid w:val="31A962C8"/>
    <w:rsid w:val="31B9034B"/>
    <w:rsid w:val="31D00FD4"/>
    <w:rsid w:val="31E677AF"/>
    <w:rsid w:val="31FB734D"/>
    <w:rsid w:val="326D2970"/>
    <w:rsid w:val="32F26E20"/>
    <w:rsid w:val="331952BB"/>
    <w:rsid w:val="334B5E21"/>
    <w:rsid w:val="33896774"/>
    <w:rsid w:val="33B14008"/>
    <w:rsid w:val="33B4787A"/>
    <w:rsid w:val="33B8520B"/>
    <w:rsid w:val="341B5D37"/>
    <w:rsid w:val="342D4569"/>
    <w:rsid w:val="348938C9"/>
    <w:rsid w:val="349243DA"/>
    <w:rsid w:val="34B2749A"/>
    <w:rsid w:val="34C03F63"/>
    <w:rsid w:val="35037B80"/>
    <w:rsid w:val="353D74C0"/>
    <w:rsid w:val="35C25949"/>
    <w:rsid w:val="36067FA1"/>
    <w:rsid w:val="36D666EA"/>
    <w:rsid w:val="36F93930"/>
    <w:rsid w:val="37587663"/>
    <w:rsid w:val="37B158EE"/>
    <w:rsid w:val="37F34C47"/>
    <w:rsid w:val="386C7401"/>
    <w:rsid w:val="389B5FF4"/>
    <w:rsid w:val="38CF4493"/>
    <w:rsid w:val="39042368"/>
    <w:rsid w:val="39115E2A"/>
    <w:rsid w:val="391A25E2"/>
    <w:rsid w:val="392D0855"/>
    <w:rsid w:val="39325DFF"/>
    <w:rsid w:val="397771C6"/>
    <w:rsid w:val="397C2F58"/>
    <w:rsid w:val="39E04343"/>
    <w:rsid w:val="39EF6DE7"/>
    <w:rsid w:val="3A14319C"/>
    <w:rsid w:val="3A6C605D"/>
    <w:rsid w:val="3A77502C"/>
    <w:rsid w:val="3ADB66B6"/>
    <w:rsid w:val="3B2916C7"/>
    <w:rsid w:val="3B695468"/>
    <w:rsid w:val="3B814A16"/>
    <w:rsid w:val="3BAC4C69"/>
    <w:rsid w:val="3BB51F8F"/>
    <w:rsid w:val="3BDF473F"/>
    <w:rsid w:val="3C4A5C40"/>
    <w:rsid w:val="3C856123"/>
    <w:rsid w:val="3CB5425F"/>
    <w:rsid w:val="3CB61689"/>
    <w:rsid w:val="3CDA5145"/>
    <w:rsid w:val="3D2C36EB"/>
    <w:rsid w:val="3D387791"/>
    <w:rsid w:val="3D955222"/>
    <w:rsid w:val="3DA50DED"/>
    <w:rsid w:val="3DCF33C1"/>
    <w:rsid w:val="3E102508"/>
    <w:rsid w:val="3E3B3D27"/>
    <w:rsid w:val="3E4A34EE"/>
    <w:rsid w:val="3E5825F3"/>
    <w:rsid w:val="3E6C2C4C"/>
    <w:rsid w:val="3EBD3E8F"/>
    <w:rsid w:val="3EED7A74"/>
    <w:rsid w:val="3F447A90"/>
    <w:rsid w:val="3F4679AB"/>
    <w:rsid w:val="3FB96284"/>
    <w:rsid w:val="40071332"/>
    <w:rsid w:val="403F1379"/>
    <w:rsid w:val="40670600"/>
    <w:rsid w:val="40A46B4A"/>
    <w:rsid w:val="40CC1504"/>
    <w:rsid w:val="40D3711F"/>
    <w:rsid w:val="41601E3E"/>
    <w:rsid w:val="41A8743B"/>
    <w:rsid w:val="42013BB4"/>
    <w:rsid w:val="420B4DAA"/>
    <w:rsid w:val="422E56E7"/>
    <w:rsid w:val="42B44D98"/>
    <w:rsid w:val="42D9275F"/>
    <w:rsid w:val="42E84B6B"/>
    <w:rsid w:val="434B68F5"/>
    <w:rsid w:val="43547857"/>
    <w:rsid w:val="4363632C"/>
    <w:rsid w:val="43E86EE0"/>
    <w:rsid w:val="43F44EBF"/>
    <w:rsid w:val="441864B2"/>
    <w:rsid w:val="441E4C3D"/>
    <w:rsid w:val="44B75764"/>
    <w:rsid w:val="452072FF"/>
    <w:rsid w:val="456275F0"/>
    <w:rsid w:val="457B3CE9"/>
    <w:rsid w:val="457E7FE6"/>
    <w:rsid w:val="45DE7817"/>
    <w:rsid w:val="45F24D9E"/>
    <w:rsid w:val="462C0F9E"/>
    <w:rsid w:val="466F2A4D"/>
    <w:rsid w:val="46A74D85"/>
    <w:rsid w:val="46A9449D"/>
    <w:rsid w:val="46BA24E1"/>
    <w:rsid w:val="47083EEB"/>
    <w:rsid w:val="47083F6F"/>
    <w:rsid w:val="47085881"/>
    <w:rsid w:val="47254D81"/>
    <w:rsid w:val="475632CC"/>
    <w:rsid w:val="47755BB6"/>
    <w:rsid w:val="47FF40FE"/>
    <w:rsid w:val="480D7C89"/>
    <w:rsid w:val="488F3B89"/>
    <w:rsid w:val="48A92788"/>
    <w:rsid w:val="48B20DDF"/>
    <w:rsid w:val="48F7697D"/>
    <w:rsid w:val="49006586"/>
    <w:rsid w:val="49DD0D77"/>
    <w:rsid w:val="49F056B6"/>
    <w:rsid w:val="4A23534E"/>
    <w:rsid w:val="4A5E7E1B"/>
    <w:rsid w:val="4A76583F"/>
    <w:rsid w:val="4B082B9D"/>
    <w:rsid w:val="4B1373CF"/>
    <w:rsid w:val="4B446B54"/>
    <w:rsid w:val="4B7321E4"/>
    <w:rsid w:val="4B8A5A6F"/>
    <w:rsid w:val="4BFF7BAB"/>
    <w:rsid w:val="4C2761DD"/>
    <w:rsid w:val="4C292D9F"/>
    <w:rsid w:val="4C310C70"/>
    <w:rsid w:val="4C3E1943"/>
    <w:rsid w:val="4C3E7CEB"/>
    <w:rsid w:val="4CCC7E78"/>
    <w:rsid w:val="4D145EDE"/>
    <w:rsid w:val="4D7D7BD2"/>
    <w:rsid w:val="4D87743B"/>
    <w:rsid w:val="4DAD60F0"/>
    <w:rsid w:val="4E0279E1"/>
    <w:rsid w:val="4E48073E"/>
    <w:rsid w:val="4E6A579F"/>
    <w:rsid w:val="4EAE4268"/>
    <w:rsid w:val="4ED42D8C"/>
    <w:rsid w:val="4F7919B2"/>
    <w:rsid w:val="503D1C64"/>
    <w:rsid w:val="50D065A6"/>
    <w:rsid w:val="50F94D7A"/>
    <w:rsid w:val="51067369"/>
    <w:rsid w:val="513D1CC0"/>
    <w:rsid w:val="514B5CF2"/>
    <w:rsid w:val="516C3A33"/>
    <w:rsid w:val="51D33FA2"/>
    <w:rsid w:val="51F277C1"/>
    <w:rsid w:val="51FF4702"/>
    <w:rsid w:val="523676EC"/>
    <w:rsid w:val="523C1A13"/>
    <w:rsid w:val="52635F94"/>
    <w:rsid w:val="52637C03"/>
    <w:rsid w:val="5271111A"/>
    <w:rsid w:val="52CD4557"/>
    <w:rsid w:val="52D6271B"/>
    <w:rsid w:val="52E327B4"/>
    <w:rsid w:val="53094A30"/>
    <w:rsid w:val="53321334"/>
    <w:rsid w:val="53334672"/>
    <w:rsid w:val="53417C4F"/>
    <w:rsid w:val="535D37B6"/>
    <w:rsid w:val="535E1192"/>
    <w:rsid w:val="53786380"/>
    <w:rsid w:val="538B4AA0"/>
    <w:rsid w:val="5402132C"/>
    <w:rsid w:val="5439351C"/>
    <w:rsid w:val="54397031"/>
    <w:rsid w:val="54BB6805"/>
    <w:rsid w:val="54C0685E"/>
    <w:rsid w:val="54C83ED2"/>
    <w:rsid w:val="54EA05EC"/>
    <w:rsid w:val="558913C9"/>
    <w:rsid w:val="55B72A74"/>
    <w:rsid w:val="56A94D40"/>
    <w:rsid w:val="56AE1131"/>
    <w:rsid w:val="56C25EB3"/>
    <w:rsid w:val="56E34C95"/>
    <w:rsid w:val="56E37D39"/>
    <w:rsid w:val="56E503B5"/>
    <w:rsid w:val="56FD0EDC"/>
    <w:rsid w:val="57153C05"/>
    <w:rsid w:val="57796E85"/>
    <w:rsid w:val="57925F41"/>
    <w:rsid w:val="57B41775"/>
    <w:rsid w:val="57C140F0"/>
    <w:rsid w:val="57C4270A"/>
    <w:rsid w:val="581A5A31"/>
    <w:rsid w:val="581D2C80"/>
    <w:rsid w:val="58233E43"/>
    <w:rsid w:val="583D3C1E"/>
    <w:rsid w:val="587A3CAA"/>
    <w:rsid w:val="58857C2C"/>
    <w:rsid w:val="58E22748"/>
    <w:rsid w:val="58E450DD"/>
    <w:rsid w:val="592F2F38"/>
    <w:rsid w:val="595E2262"/>
    <w:rsid w:val="59B456C1"/>
    <w:rsid w:val="5A400FC4"/>
    <w:rsid w:val="5A891416"/>
    <w:rsid w:val="5AED7255"/>
    <w:rsid w:val="5B532899"/>
    <w:rsid w:val="5B673E49"/>
    <w:rsid w:val="5C0F0A30"/>
    <w:rsid w:val="5C1628E6"/>
    <w:rsid w:val="5CD9013D"/>
    <w:rsid w:val="5D4677DF"/>
    <w:rsid w:val="5E1A2D35"/>
    <w:rsid w:val="5E2D43CF"/>
    <w:rsid w:val="5E3C5A1F"/>
    <w:rsid w:val="5E494CCB"/>
    <w:rsid w:val="5E4F02F8"/>
    <w:rsid w:val="5E6873A8"/>
    <w:rsid w:val="5E6F6376"/>
    <w:rsid w:val="5ED219FB"/>
    <w:rsid w:val="5EFA0362"/>
    <w:rsid w:val="5F453179"/>
    <w:rsid w:val="5FA35A83"/>
    <w:rsid w:val="5FA5382C"/>
    <w:rsid w:val="5FB00821"/>
    <w:rsid w:val="5FCA244B"/>
    <w:rsid w:val="5FD82FC9"/>
    <w:rsid w:val="601B3268"/>
    <w:rsid w:val="60215B58"/>
    <w:rsid w:val="602B2D48"/>
    <w:rsid w:val="606843E2"/>
    <w:rsid w:val="608E4884"/>
    <w:rsid w:val="60B53D0D"/>
    <w:rsid w:val="60B855EC"/>
    <w:rsid w:val="60BD03C1"/>
    <w:rsid w:val="61852AB1"/>
    <w:rsid w:val="61A10057"/>
    <w:rsid w:val="61B74835"/>
    <w:rsid w:val="62083567"/>
    <w:rsid w:val="62622083"/>
    <w:rsid w:val="62CC1A42"/>
    <w:rsid w:val="62E24A42"/>
    <w:rsid w:val="63100DD2"/>
    <w:rsid w:val="63187770"/>
    <w:rsid w:val="634873BD"/>
    <w:rsid w:val="63601CF6"/>
    <w:rsid w:val="637B4A8F"/>
    <w:rsid w:val="638B2122"/>
    <w:rsid w:val="63910A33"/>
    <w:rsid w:val="63A4075D"/>
    <w:rsid w:val="63BF40CF"/>
    <w:rsid w:val="63E34E69"/>
    <w:rsid w:val="641E7B28"/>
    <w:rsid w:val="647B3286"/>
    <w:rsid w:val="64DD45A9"/>
    <w:rsid w:val="651144B7"/>
    <w:rsid w:val="65307CE1"/>
    <w:rsid w:val="65881F66"/>
    <w:rsid w:val="65BA7261"/>
    <w:rsid w:val="65F31B68"/>
    <w:rsid w:val="65FD6115"/>
    <w:rsid w:val="661F6D01"/>
    <w:rsid w:val="66B45DCC"/>
    <w:rsid w:val="66B86DA2"/>
    <w:rsid w:val="672D7668"/>
    <w:rsid w:val="67637B8E"/>
    <w:rsid w:val="67AE58DF"/>
    <w:rsid w:val="67B35341"/>
    <w:rsid w:val="67C57A17"/>
    <w:rsid w:val="68535A8D"/>
    <w:rsid w:val="687662EF"/>
    <w:rsid w:val="687845CF"/>
    <w:rsid w:val="6891340D"/>
    <w:rsid w:val="689B51EF"/>
    <w:rsid w:val="69351646"/>
    <w:rsid w:val="69382A68"/>
    <w:rsid w:val="6965012E"/>
    <w:rsid w:val="69C974BD"/>
    <w:rsid w:val="6A286813"/>
    <w:rsid w:val="6A54245B"/>
    <w:rsid w:val="6A98689A"/>
    <w:rsid w:val="6ACA3ED2"/>
    <w:rsid w:val="6AE73CEB"/>
    <w:rsid w:val="6B013C71"/>
    <w:rsid w:val="6B383C91"/>
    <w:rsid w:val="6BC213D9"/>
    <w:rsid w:val="6C117E98"/>
    <w:rsid w:val="6C2219C6"/>
    <w:rsid w:val="6CA40BEE"/>
    <w:rsid w:val="6CCB4C52"/>
    <w:rsid w:val="6D0746E5"/>
    <w:rsid w:val="6D0C088C"/>
    <w:rsid w:val="6D6505D3"/>
    <w:rsid w:val="6DA75B86"/>
    <w:rsid w:val="6DDD4184"/>
    <w:rsid w:val="6DF10A80"/>
    <w:rsid w:val="6E0752E7"/>
    <w:rsid w:val="6E104B75"/>
    <w:rsid w:val="6E6F2A28"/>
    <w:rsid w:val="6E9B1464"/>
    <w:rsid w:val="6EA132C1"/>
    <w:rsid w:val="6EDF38D7"/>
    <w:rsid w:val="6F0A0755"/>
    <w:rsid w:val="6F1122B8"/>
    <w:rsid w:val="6FD33DD0"/>
    <w:rsid w:val="6FE81C99"/>
    <w:rsid w:val="701D5A2B"/>
    <w:rsid w:val="70265D17"/>
    <w:rsid w:val="70356824"/>
    <w:rsid w:val="7050657E"/>
    <w:rsid w:val="70792CDE"/>
    <w:rsid w:val="7084608D"/>
    <w:rsid w:val="70A15EC2"/>
    <w:rsid w:val="71214D98"/>
    <w:rsid w:val="712E72A6"/>
    <w:rsid w:val="71815650"/>
    <w:rsid w:val="7195060B"/>
    <w:rsid w:val="71AF07E0"/>
    <w:rsid w:val="71C22C06"/>
    <w:rsid w:val="71C626BD"/>
    <w:rsid w:val="720772AA"/>
    <w:rsid w:val="721730D2"/>
    <w:rsid w:val="72774968"/>
    <w:rsid w:val="73A909D0"/>
    <w:rsid w:val="73B27519"/>
    <w:rsid w:val="73BC452F"/>
    <w:rsid w:val="741E57E8"/>
    <w:rsid w:val="74321DDD"/>
    <w:rsid w:val="746D4031"/>
    <w:rsid w:val="74CC7DAE"/>
    <w:rsid w:val="74DA009D"/>
    <w:rsid w:val="74EF1F70"/>
    <w:rsid w:val="757D7EFF"/>
    <w:rsid w:val="75F102BE"/>
    <w:rsid w:val="75FC1E8A"/>
    <w:rsid w:val="76033D13"/>
    <w:rsid w:val="76165DDE"/>
    <w:rsid w:val="76243311"/>
    <w:rsid w:val="762B660E"/>
    <w:rsid w:val="76300715"/>
    <w:rsid w:val="76434E67"/>
    <w:rsid w:val="767A30B0"/>
    <w:rsid w:val="768E38A4"/>
    <w:rsid w:val="76AB27A8"/>
    <w:rsid w:val="77274B9C"/>
    <w:rsid w:val="77292226"/>
    <w:rsid w:val="775918E4"/>
    <w:rsid w:val="776E5A6E"/>
    <w:rsid w:val="7778549E"/>
    <w:rsid w:val="77936782"/>
    <w:rsid w:val="77A01F62"/>
    <w:rsid w:val="77AB4F76"/>
    <w:rsid w:val="77C03281"/>
    <w:rsid w:val="77D07E90"/>
    <w:rsid w:val="77D6065F"/>
    <w:rsid w:val="781E7834"/>
    <w:rsid w:val="786245DA"/>
    <w:rsid w:val="78BE0C35"/>
    <w:rsid w:val="78F436FF"/>
    <w:rsid w:val="79193870"/>
    <w:rsid w:val="795A6B35"/>
    <w:rsid w:val="79641FEA"/>
    <w:rsid w:val="79AC254D"/>
    <w:rsid w:val="79D34E95"/>
    <w:rsid w:val="79E92031"/>
    <w:rsid w:val="7A122603"/>
    <w:rsid w:val="7A583919"/>
    <w:rsid w:val="7A905A6A"/>
    <w:rsid w:val="7A9B7685"/>
    <w:rsid w:val="7AA71AFB"/>
    <w:rsid w:val="7AE96DEC"/>
    <w:rsid w:val="7B5E25A1"/>
    <w:rsid w:val="7BAD3869"/>
    <w:rsid w:val="7BBE7DD6"/>
    <w:rsid w:val="7BD40733"/>
    <w:rsid w:val="7C76019F"/>
    <w:rsid w:val="7C856888"/>
    <w:rsid w:val="7CAD69B1"/>
    <w:rsid w:val="7CCB552B"/>
    <w:rsid w:val="7D5165E8"/>
    <w:rsid w:val="7D533561"/>
    <w:rsid w:val="7D5F2B9F"/>
    <w:rsid w:val="7D8124F8"/>
    <w:rsid w:val="7DBC5D88"/>
    <w:rsid w:val="7E636455"/>
    <w:rsid w:val="7E862A14"/>
    <w:rsid w:val="7E982403"/>
    <w:rsid w:val="7ED2267C"/>
    <w:rsid w:val="7ED31AC8"/>
    <w:rsid w:val="7EE70BF4"/>
    <w:rsid w:val="7F16400D"/>
    <w:rsid w:val="7FBD55E5"/>
    <w:rsid w:val="7FE40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spacing w:beforeAutospacing="1" w:afterAutospacing="1"/>
      <w:jc w:val="left"/>
    </w:pPr>
    <w:rPr>
      <w:rFonts w:cs="Times New Roman"/>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2022-02-21T07:54:00Z</dcterms:created>
  <dc:creator>从宝恒</dc:creator>
  <cp:lastModifiedBy>从宝恒</cp:lastModifiedBy>
  <dcterms:modified xsi:type="dcterms:W3CDTF">2022-02-21T08:07:00Z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